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8309EB" w14:textId="1DFE948A" w:rsidR="00915D73" w:rsidRPr="002B516C" w:rsidRDefault="008A4806" w:rsidP="00A6605B">
      <w:pPr>
        <w:tabs>
          <w:tab w:val="right" w:pos="9639"/>
        </w:tabs>
        <w:rPr>
          <w:rFonts w:ascii="Arial" w:eastAsiaTheme="minorEastAsia" w:hAnsi="Arial" w:cs="Arial"/>
          <w:b/>
          <w:sz w:val="24"/>
          <w:szCs w:val="24"/>
        </w:rPr>
      </w:pPr>
      <w:bookmarkStart w:id="0" w:name="_Hlk491845607"/>
      <w:r w:rsidRPr="008A4806">
        <w:rPr>
          <w:rFonts w:ascii="Arial" w:eastAsiaTheme="minorEastAsia" w:hAnsi="Arial" w:cs="Arial"/>
          <w:b/>
          <w:sz w:val="24"/>
          <w:szCs w:val="24"/>
        </w:rPr>
        <w:t>3GPP TSG-RAN WG4 Meeting #111</w:t>
      </w:r>
      <w:r w:rsidR="00E50AE3">
        <w:rPr>
          <w:rFonts w:ascii="Arial" w:eastAsiaTheme="minorEastAsia" w:hAnsi="Arial" w:cs="Arial"/>
          <w:b/>
          <w:sz w:val="24"/>
          <w:szCs w:val="24"/>
        </w:rPr>
        <w:t xml:space="preserve"> </w:t>
      </w:r>
      <w:r w:rsidR="00BA45F7">
        <w:rPr>
          <w:rFonts w:ascii="Arial" w:eastAsiaTheme="minorEastAsia" w:hAnsi="Arial" w:cs="Arial"/>
          <w:b/>
          <w:sz w:val="24"/>
          <w:szCs w:val="24"/>
        </w:rPr>
        <w:t xml:space="preserve">    </w:t>
      </w:r>
      <w:r w:rsidR="00F9169C">
        <w:rPr>
          <w:rFonts w:ascii="Arial" w:eastAsiaTheme="minorEastAsia" w:hAnsi="Arial" w:cs="Arial"/>
          <w:b/>
          <w:sz w:val="24"/>
          <w:szCs w:val="24"/>
        </w:rPr>
        <w:t xml:space="preserve"> </w:t>
      </w:r>
      <w:r w:rsidR="00BA45F7">
        <w:rPr>
          <w:rFonts w:ascii="Arial" w:eastAsiaTheme="minorEastAsia" w:hAnsi="Arial" w:cs="Arial"/>
          <w:b/>
          <w:sz w:val="24"/>
          <w:szCs w:val="24"/>
        </w:rPr>
        <w:t xml:space="preserve"> </w:t>
      </w:r>
      <w:r w:rsidR="00F9169C">
        <w:rPr>
          <w:rFonts w:ascii="Arial" w:eastAsiaTheme="minorEastAsia" w:hAnsi="Arial" w:cs="Arial"/>
          <w:b/>
          <w:sz w:val="24"/>
          <w:szCs w:val="24"/>
        </w:rPr>
        <w:t xml:space="preserve">    </w:t>
      </w:r>
      <w:r w:rsidR="003260D7">
        <w:rPr>
          <w:rFonts w:ascii="Arial" w:eastAsia="MS Mincho" w:hAnsi="Arial" w:cs="Arial" w:hint="eastAsia"/>
          <w:b/>
          <w:sz w:val="24"/>
          <w:szCs w:val="24"/>
        </w:rPr>
        <w:t xml:space="preserve">             </w:t>
      </w:r>
      <w:r w:rsidR="003C7B1F">
        <w:rPr>
          <w:rFonts w:ascii="Arial" w:eastAsia="MS Mincho" w:hAnsi="Arial" w:cs="Arial" w:hint="eastAsia"/>
          <w:b/>
          <w:sz w:val="24"/>
          <w:szCs w:val="24"/>
        </w:rPr>
        <w:t xml:space="preserve">                        </w:t>
      </w:r>
      <w:r w:rsidR="003260D7">
        <w:rPr>
          <w:rFonts w:ascii="Arial" w:eastAsia="MS Mincho" w:hAnsi="Arial" w:cs="Arial" w:hint="eastAsia"/>
          <w:b/>
          <w:sz w:val="24"/>
          <w:szCs w:val="24"/>
        </w:rPr>
        <w:t xml:space="preserve"> </w:t>
      </w:r>
      <w:r w:rsidR="00BA45F7">
        <w:rPr>
          <w:rFonts w:ascii="Arial" w:eastAsia="MS Mincho" w:hAnsi="Arial" w:cs="Arial"/>
          <w:b/>
          <w:sz w:val="24"/>
          <w:szCs w:val="24"/>
        </w:rPr>
        <w:t xml:space="preserve">   </w:t>
      </w:r>
      <w:r w:rsidR="003F1AB7">
        <w:rPr>
          <w:rFonts w:ascii="Arial" w:eastAsia="MS Mincho" w:hAnsi="Arial" w:cs="Arial"/>
          <w:b/>
          <w:sz w:val="24"/>
          <w:szCs w:val="24"/>
        </w:rPr>
        <w:t xml:space="preserve">   </w:t>
      </w:r>
      <w:r w:rsidR="003260D7">
        <w:rPr>
          <w:rFonts w:ascii="Arial" w:eastAsia="MS Mincho" w:hAnsi="Arial" w:cs="Arial" w:hint="eastAsia"/>
          <w:b/>
          <w:sz w:val="24"/>
          <w:szCs w:val="24"/>
        </w:rPr>
        <w:t xml:space="preserve">       </w:t>
      </w:r>
      <w:r>
        <w:rPr>
          <w:rFonts w:ascii="Arial" w:eastAsia="MS Mincho" w:hAnsi="Arial" w:cs="Arial"/>
          <w:b/>
          <w:sz w:val="24"/>
          <w:szCs w:val="24"/>
        </w:rPr>
        <w:t xml:space="preserve">  </w:t>
      </w:r>
      <w:r w:rsidR="00E06FDA">
        <w:rPr>
          <w:rFonts w:asciiTheme="minorEastAsia" w:eastAsiaTheme="minorEastAsia" w:hAnsiTheme="minorEastAsia" w:cs="Arial" w:hint="eastAsia"/>
          <w:b/>
          <w:sz w:val="24"/>
          <w:szCs w:val="24"/>
        </w:rPr>
        <w:t xml:space="preserve"> </w:t>
      </w:r>
      <w:r w:rsidR="000F44A4" w:rsidRPr="000F44A4">
        <w:rPr>
          <w:rFonts w:ascii="Arial" w:eastAsia="MS Mincho" w:hAnsi="Arial" w:cs="Arial"/>
          <w:b/>
          <w:sz w:val="24"/>
          <w:szCs w:val="24"/>
        </w:rPr>
        <w:t>R4-2408895</w:t>
      </w:r>
      <w:r w:rsidR="002B516C">
        <w:rPr>
          <w:rFonts w:ascii="Arial" w:eastAsia="MS Mincho" w:hAnsi="Arial" w:cs="Arial" w:hint="eastAsia"/>
          <w:b/>
          <w:sz w:val="24"/>
          <w:szCs w:val="24"/>
        </w:rPr>
        <w:t xml:space="preserve">   </w:t>
      </w:r>
      <w:r w:rsidR="00FD7AA7">
        <w:rPr>
          <w:rFonts w:ascii="Arial" w:eastAsia="MS Mincho" w:hAnsi="Arial" w:cs="Arial" w:hint="eastAsia"/>
          <w:b/>
          <w:sz w:val="24"/>
          <w:szCs w:val="24"/>
        </w:rPr>
        <w:t xml:space="preserve"> </w:t>
      </w:r>
      <w:r w:rsidR="002B516C">
        <w:rPr>
          <w:rFonts w:ascii="Arial" w:eastAsia="MS Mincho" w:hAnsi="Arial" w:cs="Arial" w:hint="eastAsia"/>
          <w:b/>
          <w:sz w:val="24"/>
          <w:szCs w:val="24"/>
        </w:rPr>
        <w:t xml:space="preserve">                                                                                           </w:t>
      </w:r>
      <w:r w:rsidR="00FD7AA7">
        <w:rPr>
          <w:rFonts w:ascii="Arial" w:eastAsia="MS Mincho" w:hAnsi="Arial" w:cs="Arial" w:hint="eastAsia"/>
          <w:b/>
          <w:sz w:val="24"/>
          <w:szCs w:val="24"/>
        </w:rPr>
        <w:t xml:space="preserve">     </w:t>
      </w:r>
      <w:r w:rsidR="002B516C">
        <w:rPr>
          <w:rFonts w:ascii="Arial" w:eastAsia="MS Mincho" w:hAnsi="Arial" w:cs="Arial" w:hint="eastAsia"/>
          <w:b/>
          <w:sz w:val="24"/>
          <w:szCs w:val="24"/>
        </w:rPr>
        <w:t xml:space="preserve">              </w:t>
      </w:r>
    </w:p>
    <w:bookmarkEnd w:id="0"/>
    <w:p w14:paraId="17F07F62" w14:textId="0B9069C4" w:rsidR="005B5626" w:rsidRPr="006D409C" w:rsidRDefault="00CC7CE3" w:rsidP="005B5626">
      <w:pPr>
        <w:pStyle w:val="a3"/>
        <w:tabs>
          <w:tab w:val="right" w:pos="9781"/>
          <w:tab w:val="right" w:pos="13323"/>
        </w:tabs>
        <w:spacing w:before="60" w:after="60"/>
        <w:outlineLvl w:val="0"/>
        <w:rPr>
          <w:rFonts w:cs="Arial"/>
          <w:b w:val="0"/>
          <w:sz w:val="24"/>
          <w:szCs w:val="24"/>
          <w:lang w:eastAsia="zh-CN"/>
        </w:rPr>
      </w:pPr>
      <w:r w:rsidRPr="00CC7CE3">
        <w:rPr>
          <w:rFonts w:cs="Arial"/>
          <w:sz w:val="24"/>
          <w:szCs w:val="24"/>
          <w:lang w:eastAsia="zh-CN"/>
        </w:rPr>
        <w:t>Fukuoka City, Fukuoka , Japan, 20th – 24th May, 2024</w:t>
      </w:r>
    </w:p>
    <w:p w14:paraId="50D5329D" w14:textId="74831315" w:rsidR="00915D73" w:rsidRPr="00915D73" w:rsidRDefault="00915D73" w:rsidP="00915D73">
      <w:pPr>
        <w:spacing w:after="120"/>
        <w:ind w:left="1985" w:hanging="1985"/>
        <w:rPr>
          <w:rFonts w:ascii="Arial" w:hAnsi="Arial" w:cs="Arial"/>
          <w:color w:val="000000"/>
        </w:rPr>
      </w:pPr>
      <w:r w:rsidRPr="00915D73">
        <w:rPr>
          <w:rFonts w:ascii="Arial" w:eastAsia="MS Mincho" w:hAnsi="Arial" w:cs="Arial"/>
          <w:b/>
        </w:rPr>
        <w:t>Source:</w:t>
      </w:r>
      <w:r w:rsidRPr="00915D73">
        <w:rPr>
          <w:rFonts w:ascii="Arial" w:eastAsia="MS Mincho" w:hAnsi="Arial" w:cs="Arial"/>
          <w:b/>
        </w:rPr>
        <w:tab/>
      </w:r>
      <w:r w:rsidR="00FD7AA7">
        <w:rPr>
          <w:rFonts w:ascii="Arial" w:hAnsi="Arial" w:cs="Arial" w:hint="eastAsia"/>
          <w:color w:val="000000"/>
        </w:rPr>
        <w:t>Samsung</w:t>
      </w:r>
    </w:p>
    <w:p w14:paraId="1E0389E7" w14:textId="466FCEF2" w:rsidR="00915D73" w:rsidRPr="00873E1F" w:rsidRDefault="00915D73" w:rsidP="007462AE">
      <w:pPr>
        <w:spacing w:after="120"/>
        <w:ind w:left="1985" w:hanging="1985"/>
        <w:rPr>
          <w:rFonts w:ascii="Arial" w:eastAsiaTheme="minorEastAsia" w:hAnsi="Arial" w:cs="Arial"/>
          <w:color w:val="000000"/>
        </w:rPr>
      </w:pPr>
      <w:r w:rsidRPr="00915D73">
        <w:rPr>
          <w:rFonts w:ascii="Arial" w:eastAsia="MS Mincho" w:hAnsi="Arial" w:cs="Arial"/>
          <w:b/>
          <w:color w:val="000000"/>
        </w:rPr>
        <w:t>Title:</w:t>
      </w:r>
      <w:r w:rsidR="00336207">
        <w:rPr>
          <w:rFonts w:ascii="Arial" w:eastAsia="MS Mincho" w:hAnsi="Arial" w:cs="Arial"/>
          <w:b/>
          <w:color w:val="000000"/>
        </w:rPr>
        <w:t xml:space="preserve">                 </w:t>
      </w:r>
      <w:r w:rsidR="00336207" w:rsidRPr="00F22BDF">
        <w:rPr>
          <w:rFonts w:ascii="Arial" w:eastAsia="MS Mincho" w:hAnsi="Arial" w:cs="Arial"/>
          <w:color w:val="000000"/>
        </w:rPr>
        <w:t xml:space="preserve">       </w:t>
      </w:r>
      <w:r w:rsidR="006B5AE7">
        <w:rPr>
          <w:rFonts w:ascii="Arial" w:eastAsia="MS Mincho" w:hAnsi="Arial" w:cs="Arial"/>
          <w:color w:val="000000"/>
        </w:rPr>
        <w:t>D</w:t>
      </w:r>
      <w:r w:rsidR="00750EF8" w:rsidRPr="00750EF8">
        <w:rPr>
          <w:rFonts w:ascii="Arial" w:eastAsia="MS Mincho" w:hAnsi="Arial" w:cs="Arial"/>
          <w:color w:val="000000"/>
        </w:rPr>
        <w:t xml:space="preserve">iscussion on the </w:t>
      </w:r>
      <w:r w:rsidR="00565B3F">
        <w:rPr>
          <w:rFonts w:ascii="Arial" w:eastAsia="MS Mincho" w:hAnsi="Arial" w:cs="Arial"/>
          <w:color w:val="000000"/>
        </w:rPr>
        <w:t>L3 measurement enhancement</w:t>
      </w:r>
    </w:p>
    <w:p w14:paraId="375AF706" w14:textId="228B9AF9" w:rsidR="00C91067" w:rsidRPr="000B213F" w:rsidRDefault="00915D73" w:rsidP="00C91067">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rPr>
      </w:pPr>
      <w:r w:rsidRPr="00915D73">
        <w:rPr>
          <w:rFonts w:ascii="Arial" w:eastAsia="MS Mincho" w:hAnsi="Arial" w:cs="Arial"/>
          <w:b/>
          <w:color w:val="000000"/>
          <w:lang w:val="pt-BR"/>
        </w:rPr>
        <w:t>Agenda item:</w:t>
      </w:r>
      <w:r w:rsidRPr="00915D73">
        <w:rPr>
          <w:rFonts w:ascii="Arial" w:eastAsia="MS Mincho" w:hAnsi="Arial" w:cs="Arial"/>
          <w:b/>
          <w:color w:val="000000"/>
          <w:lang w:val="pt-BR"/>
        </w:rPr>
        <w:tab/>
      </w:r>
      <w:r w:rsidRPr="00915D73">
        <w:rPr>
          <w:rFonts w:ascii="Arial" w:eastAsia="MS Mincho" w:hAnsi="Arial" w:cs="Arial" w:hint="eastAsia"/>
          <w:b/>
          <w:color w:val="000000"/>
          <w:lang w:val="pt-BR" w:eastAsia="ja-JP"/>
        </w:rPr>
        <w:tab/>
      </w:r>
      <w:r w:rsidRPr="00915D73">
        <w:rPr>
          <w:rFonts w:ascii="Arial" w:eastAsia="MS Mincho" w:hAnsi="Arial" w:cs="Arial" w:hint="eastAsia"/>
          <w:b/>
          <w:color w:val="000000"/>
          <w:lang w:val="pt-BR" w:eastAsia="ja-JP"/>
        </w:rPr>
        <w:tab/>
      </w:r>
      <w:r w:rsidR="00455466" w:rsidRPr="00455466">
        <w:rPr>
          <w:rFonts w:ascii="Arial" w:eastAsiaTheme="minorEastAsia" w:hAnsi="Arial" w:cs="Arial"/>
          <w:color w:val="000000"/>
        </w:rPr>
        <w:t>10.6.2</w:t>
      </w:r>
    </w:p>
    <w:p w14:paraId="67B0962B" w14:textId="559E4EE0" w:rsidR="00915D73" w:rsidRPr="009E6A9F" w:rsidRDefault="00915D73" w:rsidP="00915D73">
      <w:pPr>
        <w:spacing w:after="120"/>
        <w:ind w:left="1985" w:hanging="1985"/>
        <w:rPr>
          <w:rFonts w:ascii="Arial" w:eastAsia="MS Mincho" w:hAnsi="Arial" w:cs="Arial"/>
          <w:lang w:val="en-AU" w:eastAsia="ja-JP"/>
        </w:rPr>
      </w:pPr>
      <w:r w:rsidRPr="00915D73">
        <w:rPr>
          <w:rFonts w:ascii="Arial" w:eastAsia="MS Mincho" w:hAnsi="Arial" w:cs="Arial"/>
          <w:b/>
          <w:color w:val="000000"/>
        </w:rPr>
        <w:t>Document for:</w:t>
      </w:r>
      <w:r w:rsidRPr="00915D73">
        <w:rPr>
          <w:rFonts w:ascii="Arial" w:eastAsia="MS Mincho" w:hAnsi="Arial" w:cs="Arial"/>
          <w:b/>
          <w:color w:val="000000"/>
        </w:rPr>
        <w:tab/>
      </w:r>
      <w:r w:rsidR="00212C52" w:rsidRPr="00212C52">
        <w:rPr>
          <w:rFonts w:ascii="Arial" w:eastAsia="MS Mincho" w:hAnsi="Arial" w:cs="Arial"/>
          <w:color w:val="000000"/>
          <w:lang w:eastAsia="ja-JP"/>
        </w:rPr>
        <w:t>Discussion</w:t>
      </w:r>
    </w:p>
    <w:p w14:paraId="64886893" w14:textId="551C91A6" w:rsidR="00EB55B4" w:rsidRPr="00DA1FC3" w:rsidRDefault="00915D73" w:rsidP="002B68B9">
      <w:pPr>
        <w:pStyle w:val="1"/>
        <w:tabs>
          <w:tab w:val="num" w:pos="522"/>
          <w:tab w:val="left" w:pos="5777"/>
        </w:tabs>
        <w:spacing w:line="300" w:lineRule="auto"/>
        <w:ind w:left="0" w:firstLine="0"/>
        <w:rPr>
          <w:rFonts w:ascii="Times New Roman" w:hAnsi="Times New Roman"/>
          <w:lang w:val="en-US" w:eastAsia="zh-CN"/>
        </w:rPr>
      </w:pPr>
      <w:r w:rsidRPr="00DA1FC3">
        <w:rPr>
          <w:rFonts w:ascii="Times New Roman" w:hAnsi="Times New Roman"/>
          <w:lang w:val="en-US" w:eastAsia="zh-CN"/>
        </w:rPr>
        <w:t>1. Introduction</w:t>
      </w:r>
      <w:r w:rsidR="002B68B9">
        <w:rPr>
          <w:rFonts w:ascii="Times New Roman" w:hAnsi="Times New Roman"/>
          <w:lang w:val="en-US" w:eastAsia="zh-CN"/>
        </w:rPr>
        <w:tab/>
      </w:r>
    </w:p>
    <w:p w14:paraId="3A9403CE" w14:textId="4FE9E6F5" w:rsidR="003A2619" w:rsidRPr="003A2619" w:rsidRDefault="003A2619" w:rsidP="00E11A15">
      <w:pPr>
        <w:spacing w:beforeLines="50" w:before="120" w:afterLines="50" w:after="120" w:line="300" w:lineRule="auto"/>
        <w:rPr>
          <w:rFonts w:ascii="Times New Roman" w:eastAsia="宋体" w:hAnsi="Times New Roman"/>
          <w:sz w:val="20"/>
          <w:szCs w:val="20"/>
        </w:rPr>
      </w:pPr>
      <w:r w:rsidRPr="003A2619">
        <w:rPr>
          <w:rFonts w:ascii="Times New Roman" w:eastAsia="宋体" w:hAnsi="Times New Roman"/>
          <w:sz w:val="20"/>
          <w:szCs w:val="20"/>
        </w:rPr>
        <w:t xml:space="preserve">In last meeting, </w:t>
      </w:r>
      <w:r w:rsidRPr="003A2619">
        <w:rPr>
          <w:rFonts w:ascii="Times New Roman" w:eastAsia="宋体" w:hAnsi="Times New Roman" w:hint="eastAsia"/>
          <w:sz w:val="20"/>
          <w:szCs w:val="20"/>
        </w:rPr>
        <w:t>RAN4 had some initial discussion</w:t>
      </w:r>
      <w:r>
        <w:rPr>
          <w:rFonts w:ascii="Times New Roman" w:eastAsia="宋体" w:hAnsi="Times New Roman"/>
          <w:sz w:val="20"/>
          <w:szCs w:val="20"/>
        </w:rPr>
        <w:t>s</w:t>
      </w:r>
      <w:r w:rsidRPr="003A2619">
        <w:rPr>
          <w:rFonts w:ascii="Times New Roman" w:eastAsia="宋体" w:hAnsi="Times New Roman" w:hint="eastAsia"/>
          <w:sz w:val="20"/>
          <w:szCs w:val="20"/>
        </w:rPr>
        <w:t xml:space="preserve"> on</w:t>
      </w:r>
      <w:r>
        <w:rPr>
          <w:rFonts w:ascii="Times New Roman" w:eastAsia="宋体" w:hAnsi="Times New Roman"/>
          <w:sz w:val="20"/>
          <w:szCs w:val="20"/>
        </w:rPr>
        <w:t xml:space="preserve"> FR2-1 </w:t>
      </w:r>
      <w:r w:rsidRPr="003A2619">
        <w:rPr>
          <w:rFonts w:ascii="Times New Roman" w:eastAsia="宋体" w:hAnsi="Times New Roman"/>
          <w:sz w:val="20"/>
          <w:szCs w:val="20"/>
        </w:rPr>
        <w:t>SSB based L3 measurement delay reduction for connected mode</w:t>
      </w:r>
      <w:r w:rsidR="00780CEA">
        <w:rPr>
          <w:rFonts w:ascii="Times New Roman" w:eastAsia="宋体" w:hAnsi="Times New Roman"/>
          <w:sz w:val="20"/>
          <w:szCs w:val="20"/>
        </w:rPr>
        <w:t>. I</w:t>
      </w:r>
      <w:r w:rsidRPr="003A2619">
        <w:rPr>
          <w:rFonts w:ascii="Times New Roman" w:eastAsia="宋体" w:hAnsi="Times New Roman"/>
          <w:sz w:val="20"/>
          <w:szCs w:val="20"/>
        </w:rPr>
        <w:t>n this meeting, we will give some further discussion</w:t>
      </w:r>
      <w:r w:rsidR="00780CEA">
        <w:rPr>
          <w:rFonts w:ascii="Times New Roman" w:eastAsia="宋体" w:hAnsi="Times New Roman"/>
          <w:sz w:val="20"/>
          <w:szCs w:val="20"/>
        </w:rPr>
        <w:t>s</w:t>
      </w:r>
      <w:r w:rsidRPr="003A2619">
        <w:rPr>
          <w:rFonts w:ascii="Times New Roman" w:eastAsia="宋体" w:hAnsi="Times New Roman"/>
          <w:sz w:val="20"/>
          <w:szCs w:val="20"/>
        </w:rPr>
        <w:t xml:space="preserve"> for the open issues </w:t>
      </w:r>
      <w:r w:rsidR="00780CEA">
        <w:rPr>
          <w:rFonts w:ascii="Times New Roman" w:eastAsia="宋体" w:hAnsi="Times New Roman"/>
          <w:sz w:val="20"/>
          <w:szCs w:val="20"/>
        </w:rPr>
        <w:t>captured in the agreed WF [1].</w:t>
      </w:r>
    </w:p>
    <w:p w14:paraId="654F6A70" w14:textId="40ACCC73" w:rsidR="0096005C" w:rsidRDefault="007541D6" w:rsidP="00800238">
      <w:pPr>
        <w:pStyle w:val="1"/>
        <w:tabs>
          <w:tab w:val="num" w:pos="522"/>
        </w:tabs>
        <w:spacing w:line="300" w:lineRule="auto"/>
        <w:ind w:left="0" w:firstLine="0"/>
        <w:rPr>
          <w:rFonts w:ascii="Times New Roman" w:hAnsi="Times New Roman"/>
          <w:lang w:val="en-US" w:eastAsia="zh-CN"/>
        </w:rPr>
      </w:pPr>
      <w:r>
        <w:rPr>
          <w:rFonts w:ascii="Times New Roman" w:hAnsi="Times New Roman"/>
          <w:lang w:val="en-US" w:eastAsia="zh-CN"/>
        </w:rPr>
        <w:t>2</w:t>
      </w:r>
      <w:r w:rsidR="00800238">
        <w:rPr>
          <w:rFonts w:ascii="Times New Roman" w:hAnsi="Times New Roman"/>
          <w:lang w:val="en-US" w:eastAsia="zh-CN"/>
        </w:rPr>
        <w:t xml:space="preserve"> </w:t>
      </w:r>
      <w:r>
        <w:rPr>
          <w:rFonts w:ascii="Times New Roman" w:hAnsi="Times New Roman"/>
          <w:lang w:val="en-US" w:eastAsia="zh-CN"/>
        </w:rPr>
        <w:t>Discussion</w:t>
      </w:r>
    </w:p>
    <w:p w14:paraId="402C276D" w14:textId="67009F61" w:rsidR="007541D6" w:rsidRDefault="007541D6" w:rsidP="007541D6">
      <w:pPr>
        <w:pStyle w:val="2"/>
      </w:pPr>
      <w:r>
        <w:rPr>
          <w:rFonts w:hint="eastAsia"/>
        </w:rPr>
        <w:t>2</w:t>
      </w:r>
      <w:r>
        <w:t>.1 A</w:t>
      </w:r>
      <w:r w:rsidRPr="007541D6">
        <w:t>pplicable scenarios of L3 measurement delay reduction by optimizing Rx BSF</w:t>
      </w:r>
    </w:p>
    <w:tbl>
      <w:tblPr>
        <w:tblStyle w:val="aff7"/>
        <w:tblW w:w="0" w:type="auto"/>
        <w:tblLook w:val="04A0" w:firstRow="1" w:lastRow="0" w:firstColumn="1" w:lastColumn="0" w:noHBand="0" w:noVBand="1"/>
      </w:tblPr>
      <w:tblGrid>
        <w:gridCol w:w="9629"/>
      </w:tblGrid>
      <w:tr w:rsidR="007541D6" w14:paraId="3550AF21" w14:textId="77777777" w:rsidTr="007541D6">
        <w:tc>
          <w:tcPr>
            <w:tcW w:w="9629" w:type="dxa"/>
          </w:tcPr>
          <w:p w14:paraId="158CB865" w14:textId="11F4FB62" w:rsidR="007541D6" w:rsidRPr="007541D6" w:rsidRDefault="007541D6" w:rsidP="007541D6">
            <w:pPr>
              <w:rPr>
                <w:rFonts w:ascii="Times New Roman" w:eastAsia="Malgun Gothic" w:hAnsi="Times New Roman"/>
                <w:b/>
                <w:color w:val="0070C0"/>
                <w:sz w:val="20"/>
                <w:szCs w:val="20"/>
                <w:u w:val="single"/>
                <w:lang w:eastAsia="ko-KR"/>
              </w:rPr>
            </w:pPr>
            <w:r w:rsidRPr="007541D6">
              <w:rPr>
                <w:rFonts w:ascii="Times New Roman" w:hAnsi="Times New Roman"/>
                <w:b/>
                <w:color w:val="0070C0"/>
                <w:sz w:val="20"/>
                <w:szCs w:val="20"/>
                <w:u w:val="single"/>
                <w:lang w:eastAsia="ko-KR"/>
              </w:rPr>
              <w:t>Issue 2-1-1: applicable scenarios</w:t>
            </w:r>
            <w:r w:rsidRPr="007541D6" w:rsidDel="00CA2ACA">
              <w:rPr>
                <w:rFonts w:ascii="Times New Roman" w:hAnsi="Times New Roman"/>
                <w:b/>
                <w:color w:val="0070C0"/>
                <w:sz w:val="20"/>
                <w:szCs w:val="20"/>
                <w:u w:val="single"/>
                <w:lang w:eastAsia="ko-KR"/>
              </w:rPr>
              <w:t xml:space="preserve"> </w:t>
            </w:r>
            <w:r w:rsidRPr="007541D6">
              <w:rPr>
                <w:rFonts w:ascii="Times New Roman" w:hAnsi="Times New Roman"/>
                <w:b/>
                <w:color w:val="0070C0"/>
                <w:sz w:val="20"/>
                <w:szCs w:val="20"/>
                <w:u w:val="single"/>
                <w:lang w:eastAsia="ko-KR"/>
              </w:rPr>
              <w:t>of L3 measurement delay reduction by optimizing Rx BSF</w:t>
            </w:r>
          </w:p>
          <w:p w14:paraId="528AA4CD" w14:textId="77777777" w:rsidR="007541D6" w:rsidRPr="007541D6" w:rsidRDefault="007541D6" w:rsidP="007541D6">
            <w:pPr>
              <w:pStyle w:val="aff8"/>
              <w:overflowPunct/>
              <w:autoSpaceDE/>
              <w:autoSpaceDN/>
              <w:adjustRightInd/>
              <w:spacing w:after="120"/>
              <w:ind w:firstLineChars="0" w:firstLine="0"/>
              <w:textAlignment w:val="auto"/>
              <w:rPr>
                <w:rFonts w:eastAsia="宋体"/>
                <w:color w:val="0070C0"/>
              </w:rPr>
            </w:pPr>
            <w:r w:rsidRPr="007541D6">
              <w:rPr>
                <w:rFonts w:eastAsia="宋体"/>
                <w:color w:val="0070C0"/>
                <w:highlight w:val="yellow"/>
              </w:rPr>
              <w:t>WF for next meeting:</w:t>
            </w:r>
          </w:p>
          <w:p w14:paraId="2BE12976" w14:textId="77777777" w:rsidR="007541D6" w:rsidRPr="007541D6" w:rsidRDefault="007541D6" w:rsidP="007541D6">
            <w:pPr>
              <w:pStyle w:val="aff8"/>
              <w:numPr>
                <w:ilvl w:val="1"/>
                <w:numId w:val="13"/>
              </w:numPr>
              <w:overflowPunct/>
              <w:autoSpaceDE/>
              <w:autoSpaceDN/>
              <w:adjustRightInd/>
              <w:spacing w:after="120"/>
              <w:ind w:left="1440" w:firstLineChars="0"/>
              <w:textAlignment w:val="auto"/>
              <w:rPr>
                <w:rFonts w:eastAsia="宋体"/>
              </w:rPr>
            </w:pPr>
            <w:r w:rsidRPr="007541D6">
              <w:rPr>
                <w:rFonts w:eastAsia="宋体"/>
              </w:rPr>
              <w:t>FFS:</w:t>
            </w:r>
          </w:p>
          <w:p w14:paraId="7800574D" w14:textId="77777777" w:rsidR="007541D6" w:rsidRPr="007541D6" w:rsidRDefault="007541D6" w:rsidP="007541D6">
            <w:pPr>
              <w:pStyle w:val="aff8"/>
              <w:numPr>
                <w:ilvl w:val="1"/>
                <w:numId w:val="13"/>
              </w:numPr>
              <w:overflowPunct/>
              <w:autoSpaceDE/>
              <w:autoSpaceDN/>
              <w:adjustRightInd/>
              <w:spacing w:after="120"/>
              <w:ind w:firstLineChars="0"/>
              <w:textAlignment w:val="auto"/>
            </w:pPr>
            <w:r w:rsidRPr="007541D6">
              <w:t>L3 delay enhancements in Rel-19 by optimizing Rx BSF for UE supporting multi-rx simultaneous reception</w:t>
            </w:r>
            <w:r w:rsidRPr="007541D6" w:rsidDel="00CA2ACA">
              <w:t xml:space="preserve"> </w:t>
            </w:r>
            <w:r w:rsidRPr="007541D6">
              <w:t>are applicable provided the target frequency layer to be measured is the only one in the single FR2-1 band and UE is configured [with one FR2-1 band].</w:t>
            </w:r>
          </w:p>
          <w:p w14:paraId="1F4F03C7" w14:textId="563A3915" w:rsidR="007541D6" w:rsidRPr="007541D6" w:rsidRDefault="007541D6" w:rsidP="007541D6">
            <w:pPr>
              <w:pStyle w:val="aff8"/>
              <w:numPr>
                <w:ilvl w:val="1"/>
                <w:numId w:val="13"/>
              </w:numPr>
              <w:spacing w:after="0"/>
              <w:ind w:firstLineChars="0"/>
              <w:rPr>
                <w:szCs w:val="21"/>
              </w:rPr>
            </w:pPr>
            <w:r w:rsidRPr="007541D6">
              <w:t>RAN4 to consider UE supporting FR2-1 power class 3 as first priority.</w:t>
            </w:r>
          </w:p>
        </w:tc>
      </w:tr>
    </w:tbl>
    <w:p w14:paraId="083D6C88" w14:textId="19CB2C64" w:rsidR="00080ADF" w:rsidRDefault="003C2CE4" w:rsidP="00003A3B">
      <w:pPr>
        <w:spacing w:beforeLines="50" w:before="120" w:afterLines="50" w:after="120" w:line="300" w:lineRule="auto"/>
        <w:rPr>
          <w:rFonts w:ascii="Times New Roman" w:eastAsia="MS Mincho" w:hAnsi="Times New Roman"/>
          <w:sz w:val="20"/>
          <w:szCs w:val="20"/>
          <w:lang w:val="en-GB" w:eastAsia="en-US"/>
        </w:rPr>
      </w:pPr>
      <w:r w:rsidRPr="003C2CE4">
        <w:rPr>
          <w:rFonts w:ascii="Times New Roman" w:eastAsia="MS Mincho" w:hAnsi="Times New Roman"/>
          <w:sz w:val="20"/>
          <w:szCs w:val="20"/>
          <w:lang w:val="en-GB" w:eastAsia="en-US"/>
        </w:rPr>
        <w:t xml:space="preserve">From our understanding, </w:t>
      </w:r>
      <w:r>
        <w:rPr>
          <w:rFonts w:ascii="Times New Roman" w:eastAsia="MS Mincho" w:hAnsi="Times New Roman"/>
          <w:sz w:val="20"/>
          <w:szCs w:val="20"/>
          <w:lang w:val="en-GB" w:eastAsia="en-US"/>
        </w:rPr>
        <w:t xml:space="preserve">here what we should focus on is the UE </w:t>
      </w:r>
      <w:r w:rsidR="00E70736">
        <w:rPr>
          <w:rFonts w:ascii="Times New Roman" w:eastAsia="MS Mincho" w:hAnsi="Times New Roman"/>
          <w:sz w:val="20"/>
          <w:szCs w:val="20"/>
          <w:lang w:val="en-GB" w:eastAsia="en-US"/>
        </w:rPr>
        <w:t xml:space="preserve">behaviour/requirement, </w:t>
      </w:r>
      <w:r w:rsidR="00003A3B">
        <w:rPr>
          <w:rFonts w:ascii="Times New Roman" w:eastAsia="MS Mincho" w:hAnsi="Times New Roman"/>
          <w:sz w:val="20"/>
          <w:szCs w:val="20"/>
          <w:lang w:val="en-GB" w:eastAsia="en-US"/>
        </w:rPr>
        <w:t xml:space="preserve">that is “where” UE to operate </w:t>
      </w:r>
      <w:r w:rsidR="00003A3B" w:rsidRPr="00003A3B">
        <w:rPr>
          <w:rFonts w:ascii="Times New Roman" w:eastAsia="MS Mincho" w:hAnsi="Times New Roman"/>
          <w:sz w:val="20"/>
          <w:szCs w:val="20"/>
          <w:lang w:val="en-GB" w:eastAsia="en-US"/>
        </w:rPr>
        <w:t>multi-Rx simultaneous reception</w:t>
      </w:r>
      <w:r w:rsidR="00003A3B">
        <w:rPr>
          <w:rFonts w:ascii="Times New Roman" w:eastAsia="MS Mincho" w:hAnsi="Times New Roman"/>
          <w:sz w:val="20"/>
          <w:szCs w:val="20"/>
          <w:lang w:val="en-GB" w:eastAsia="en-US"/>
        </w:rPr>
        <w:t>,</w:t>
      </w:r>
      <w:r w:rsidR="00EA7BE9">
        <w:rPr>
          <w:rFonts w:ascii="Times New Roman" w:eastAsia="MS Mincho" w:hAnsi="Times New Roman"/>
          <w:sz w:val="20"/>
          <w:szCs w:val="20"/>
          <w:lang w:val="en-GB" w:eastAsia="en-US"/>
        </w:rPr>
        <w:t xml:space="preserve"> that is</w:t>
      </w:r>
      <w:r w:rsidR="00003A3B">
        <w:rPr>
          <w:rFonts w:ascii="Times New Roman" w:eastAsia="MS Mincho" w:hAnsi="Times New Roman"/>
          <w:sz w:val="20"/>
          <w:szCs w:val="20"/>
          <w:lang w:val="en-GB" w:eastAsia="en-US"/>
        </w:rPr>
        <w:t xml:space="preserve"> </w:t>
      </w:r>
      <w:r w:rsidR="0053476F">
        <w:rPr>
          <w:rFonts w:ascii="Times New Roman" w:eastAsia="MS Mincho" w:hAnsi="Times New Roman"/>
          <w:sz w:val="20"/>
          <w:szCs w:val="20"/>
          <w:lang w:val="en-GB" w:eastAsia="en-US"/>
        </w:rPr>
        <w:t>“where” UE to perform L3 measurement</w:t>
      </w:r>
      <w:r w:rsidR="00003A3B">
        <w:rPr>
          <w:rFonts w:ascii="Times New Roman" w:eastAsia="MS Mincho" w:hAnsi="Times New Roman"/>
          <w:sz w:val="20"/>
          <w:szCs w:val="20"/>
          <w:lang w:val="en-GB" w:eastAsia="en-US"/>
        </w:rPr>
        <w:t xml:space="preserve">. If we look at the objective, it only puts </w:t>
      </w:r>
      <w:r w:rsidR="00003A3B" w:rsidRPr="00003A3B">
        <w:rPr>
          <w:rFonts w:ascii="Times New Roman" w:eastAsia="MS Mincho" w:hAnsi="Times New Roman"/>
          <w:sz w:val="20"/>
          <w:szCs w:val="20"/>
          <w:lang w:val="en-GB" w:eastAsia="en-US"/>
        </w:rPr>
        <w:t>constraints</w:t>
      </w:r>
      <w:r w:rsidR="00003A3B">
        <w:rPr>
          <w:rFonts w:ascii="Times New Roman" w:eastAsia="MS Mincho" w:hAnsi="Times New Roman"/>
          <w:sz w:val="20"/>
          <w:szCs w:val="20"/>
          <w:lang w:val="en-GB" w:eastAsia="en-US"/>
        </w:rPr>
        <w:t xml:space="preserve"> </w:t>
      </w:r>
      <w:r w:rsidR="00003A3B" w:rsidRPr="00003A3B">
        <w:rPr>
          <w:rFonts w:ascii="Times New Roman" w:eastAsia="MS Mincho" w:hAnsi="Times New Roman" w:hint="eastAsia"/>
          <w:sz w:val="20"/>
          <w:szCs w:val="20"/>
          <w:lang w:val="en-GB" w:eastAsia="en-US"/>
        </w:rPr>
        <w:t>o</w:t>
      </w:r>
      <w:r w:rsidR="00003A3B" w:rsidRPr="00003A3B">
        <w:rPr>
          <w:rFonts w:ascii="Times New Roman" w:eastAsia="MS Mincho" w:hAnsi="Times New Roman"/>
          <w:sz w:val="20"/>
          <w:szCs w:val="20"/>
          <w:lang w:val="en-GB" w:eastAsia="en-US"/>
        </w:rPr>
        <w:t>n single carrier</w:t>
      </w:r>
      <w:r w:rsidR="00B207FA">
        <w:rPr>
          <w:rFonts w:ascii="Times New Roman" w:eastAsia="MS Mincho" w:hAnsi="Times New Roman"/>
          <w:sz w:val="20"/>
          <w:szCs w:val="20"/>
          <w:lang w:val="en-GB" w:eastAsia="en-US"/>
        </w:rPr>
        <w:t>.</w:t>
      </w:r>
    </w:p>
    <w:tbl>
      <w:tblPr>
        <w:tblStyle w:val="aff7"/>
        <w:tblW w:w="0" w:type="auto"/>
        <w:tblLook w:val="04A0" w:firstRow="1" w:lastRow="0" w:firstColumn="1" w:lastColumn="0" w:noHBand="0" w:noVBand="1"/>
      </w:tblPr>
      <w:tblGrid>
        <w:gridCol w:w="9629"/>
      </w:tblGrid>
      <w:tr w:rsidR="00476FD9" w14:paraId="61CE82DA" w14:textId="77777777" w:rsidTr="00476FD9">
        <w:tc>
          <w:tcPr>
            <w:tcW w:w="9629" w:type="dxa"/>
          </w:tcPr>
          <w:p w14:paraId="0F3A3FC9" w14:textId="77777777" w:rsidR="00476FD9" w:rsidRDefault="00476FD9" w:rsidP="00476FD9">
            <w:pPr>
              <w:spacing w:beforeLines="50" w:before="120" w:afterLines="50" w:after="120" w:line="300" w:lineRule="auto"/>
              <w:rPr>
                <w:rFonts w:ascii="Times New Roman" w:hAnsi="Times New Roman"/>
                <w:b/>
                <w:sz w:val="20"/>
                <w:szCs w:val="20"/>
              </w:rPr>
            </w:pPr>
            <w:r>
              <w:rPr>
                <w:rFonts w:ascii="Times New Roman" w:hAnsi="Times New Roman"/>
                <w:b/>
                <w:sz w:val="20"/>
                <w:szCs w:val="20"/>
              </w:rPr>
              <w:t>Objective</w:t>
            </w:r>
          </w:p>
          <w:p w14:paraId="48ADB590" w14:textId="77777777" w:rsidR="00476FD9" w:rsidRDefault="00476FD9" w:rsidP="00476FD9">
            <w:pPr>
              <w:pStyle w:val="aff8"/>
              <w:numPr>
                <w:ilvl w:val="0"/>
                <w:numId w:val="31"/>
              </w:numPr>
              <w:spacing w:after="120"/>
              <w:ind w:firstLineChars="0"/>
              <w:jc w:val="both"/>
              <w:textAlignment w:val="auto"/>
              <w:rPr>
                <w:lang w:val="en-US"/>
              </w:rPr>
            </w:pPr>
            <w:r>
              <w:t>FR2-1 SSB based L3 measurement delay reduction for connected mode</w:t>
            </w:r>
          </w:p>
          <w:p w14:paraId="60EF925A" w14:textId="4E0359CC" w:rsidR="00476FD9" w:rsidRPr="00476FD9" w:rsidRDefault="00476FD9" w:rsidP="00476FD9">
            <w:pPr>
              <w:numPr>
                <w:ilvl w:val="1"/>
                <w:numId w:val="31"/>
              </w:numPr>
              <w:spacing w:after="120"/>
              <w:jc w:val="left"/>
              <w:rPr>
                <w:rFonts w:ascii="Times New Roman" w:hAnsi="Times New Roman"/>
                <w:sz w:val="20"/>
                <w:szCs w:val="20"/>
              </w:rPr>
            </w:pPr>
            <w:r>
              <w:rPr>
                <w:rFonts w:ascii="Times New Roman" w:hAnsi="Times New Roman"/>
                <w:sz w:val="20"/>
                <w:szCs w:val="20"/>
              </w:rPr>
              <w:t xml:space="preserve">For UE supporting multiple-Rx simultaneous reception on single carrier: </w:t>
            </w:r>
          </w:p>
        </w:tc>
      </w:tr>
    </w:tbl>
    <w:p w14:paraId="639D7152" w14:textId="403F946E" w:rsidR="00B207FA" w:rsidRDefault="00B207FA" w:rsidP="00003A3B">
      <w:pPr>
        <w:spacing w:beforeLines="50" w:before="120" w:afterLines="50" w:after="120" w:line="300" w:lineRule="auto"/>
        <w:rPr>
          <w:rFonts w:ascii="Times New Roman" w:eastAsia="MS Mincho" w:hAnsi="Times New Roman"/>
          <w:sz w:val="20"/>
          <w:szCs w:val="20"/>
          <w:lang w:val="en-GB" w:eastAsia="en-US"/>
        </w:rPr>
      </w:pPr>
      <w:r w:rsidRPr="00B207FA">
        <w:rPr>
          <w:rFonts w:ascii="Times New Roman" w:eastAsia="MS Mincho" w:hAnsi="Times New Roman"/>
          <w:sz w:val="20"/>
          <w:szCs w:val="20"/>
          <w:lang w:val="en-GB" w:eastAsia="en-US"/>
        </w:rPr>
        <w:t xml:space="preserve">From our understanding, the </w:t>
      </w:r>
      <w:r>
        <w:rPr>
          <w:rFonts w:ascii="Times New Roman" w:eastAsia="MS Mincho" w:hAnsi="Times New Roman"/>
          <w:sz w:val="20"/>
          <w:szCs w:val="20"/>
          <w:lang w:val="en-GB" w:eastAsia="en-US"/>
        </w:rPr>
        <w:t xml:space="preserve">“single carrier” restriction is reasonable and clear, </w:t>
      </w:r>
      <w:r w:rsidR="00EA7BE9">
        <w:rPr>
          <w:rFonts w:ascii="Times New Roman" w:eastAsia="MS Mincho" w:hAnsi="Times New Roman"/>
          <w:sz w:val="20"/>
          <w:szCs w:val="20"/>
          <w:lang w:val="en-GB" w:eastAsia="en-US"/>
        </w:rPr>
        <w:t>and</w:t>
      </w:r>
      <w:r>
        <w:rPr>
          <w:rFonts w:ascii="Times New Roman" w:eastAsia="MS Mincho" w:hAnsi="Times New Roman"/>
          <w:sz w:val="20"/>
          <w:szCs w:val="20"/>
          <w:lang w:val="en-GB" w:eastAsia="en-US"/>
        </w:rPr>
        <w:t xml:space="preserve"> it precludes the following two cases:</w:t>
      </w:r>
    </w:p>
    <w:p w14:paraId="3E513AC8" w14:textId="534BEB7C" w:rsidR="00B207FA" w:rsidRPr="00B207FA" w:rsidRDefault="00B207FA" w:rsidP="00B207FA">
      <w:pPr>
        <w:pStyle w:val="aff8"/>
        <w:numPr>
          <w:ilvl w:val="0"/>
          <w:numId w:val="30"/>
        </w:numPr>
        <w:spacing w:beforeLines="50" w:before="120" w:afterLines="50" w:after="120" w:line="300" w:lineRule="auto"/>
        <w:ind w:firstLineChars="0"/>
      </w:pPr>
      <w:r>
        <w:rPr>
          <w:lang w:val="en-US" w:eastAsia="zh-CN"/>
        </w:rPr>
        <w:t>Simultaneous Rx</w:t>
      </w:r>
      <w:r w:rsidRPr="00485BD9">
        <w:rPr>
          <w:lang w:val="en-US" w:eastAsia="zh-CN"/>
        </w:rPr>
        <w:t xml:space="preserve"> operation between </w:t>
      </w:r>
      <w:r>
        <w:rPr>
          <w:lang w:val="en-US" w:eastAsia="zh-CN"/>
        </w:rPr>
        <w:t>intra</w:t>
      </w:r>
      <w:r w:rsidRPr="00485BD9">
        <w:rPr>
          <w:lang w:val="en-US" w:eastAsia="zh-CN"/>
        </w:rPr>
        <w:t>-band NR carriers</w:t>
      </w:r>
    </w:p>
    <w:p w14:paraId="1C436F7C" w14:textId="5A729FEE" w:rsidR="00B207FA" w:rsidRPr="00E2179A" w:rsidRDefault="00B207FA" w:rsidP="00E2179A">
      <w:pPr>
        <w:pStyle w:val="aff8"/>
        <w:numPr>
          <w:ilvl w:val="0"/>
          <w:numId w:val="30"/>
        </w:numPr>
        <w:spacing w:beforeLines="50" w:before="120" w:afterLines="50" w:after="120" w:line="300" w:lineRule="auto"/>
        <w:ind w:firstLineChars="0"/>
      </w:pPr>
      <w:r>
        <w:rPr>
          <w:lang w:val="en-US" w:eastAsia="zh-CN"/>
        </w:rPr>
        <w:t>Simultaneous Rx</w:t>
      </w:r>
      <w:r w:rsidRPr="00485BD9">
        <w:rPr>
          <w:lang w:val="en-US" w:eastAsia="zh-CN"/>
        </w:rPr>
        <w:t xml:space="preserve"> operation between </w:t>
      </w:r>
      <w:r>
        <w:rPr>
          <w:lang w:val="en-US" w:eastAsia="zh-CN"/>
        </w:rPr>
        <w:t>inter</w:t>
      </w:r>
      <w:r w:rsidRPr="00485BD9">
        <w:rPr>
          <w:lang w:val="en-US" w:eastAsia="zh-CN"/>
        </w:rPr>
        <w:t>-band NR carriers</w:t>
      </w:r>
    </w:p>
    <w:p w14:paraId="07B88D9F" w14:textId="77777777" w:rsidR="00B30F0B" w:rsidRDefault="00D24FFF" w:rsidP="00E2179A">
      <w:pPr>
        <w:spacing w:beforeLines="50" w:before="120" w:afterLines="50" w:after="120" w:line="300" w:lineRule="auto"/>
        <w:rPr>
          <w:rFonts w:ascii="Times New Roman" w:eastAsiaTheme="minorEastAsia" w:hAnsi="Times New Roman"/>
          <w:b/>
          <w:sz w:val="20"/>
          <w:szCs w:val="20"/>
          <w:lang w:val="en-GB"/>
        </w:rPr>
      </w:pPr>
      <w:r>
        <w:rPr>
          <w:rFonts w:ascii="Times New Roman" w:eastAsiaTheme="minorEastAsia" w:hAnsi="Times New Roman"/>
          <w:b/>
          <w:sz w:val="20"/>
          <w:szCs w:val="20"/>
          <w:lang w:val="en-GB"/>
        </w:rPr>
        <w:t>Proposal 1</w:t>
      </w:r>
      <w:r w:rsidR="00476FD9" w:rsidRPr="00476FD9">
        <w:rPr>
          <w:rFonts w:ascii="Times New Roman" w:eastAsiaTheme="minorEastAsia" w:hAnsi="Times New Roman"/>
          <w:b/>
          <w:sz w:val="20"/>
          <w:szCs w:val="20"/>
          <w:lang w:val="en-GB"/>
        </w:rPr>
        <w:t>: The WID only indicates that FR2-1 SSB based L3 measurement delay reduction for connected mode is just for UE supporting multi-Rx simultaneous reception on single carrier</w:t>
      </w:r>
    </w:p>
    <w:p w14:paraId="7A6E53CF" w14:textId="4E6F1709" w:rsidR="00E2179A" w:rsidRPr="00B30F0B" w:rsidRDefault="00B30F0B" w:rsidP="00B30F0B">
      <w:pPr>
        <w:pStyle w:val="aff8"/>
        <w:numPr>
          <w:ilvl w:val="0"/>
          <w:numId w:val="34"/>
        </w:numPr>
        <w:spacing w:beforeLines="50" w:before="120" w:afterLines="50" w:after="120" w:line="300" w:lineRule="auto"/>
        <w:ind w:firstLineChars="0"/>
        <w:rPr>
          <w:rFonts w:eastAsiaTheme="minorEastAsia"/>
          <w:b/>
        </w:rPr>
      </w:pPr>
      <w:r>
        <w:rPr>
          <w:rFonts w:eastAsiaTheme="minorEastAsia"/>
          <w:b/>
        </w:rPr>
        <w:t xml:space="preserve">The </w:t>
      </w:r>
      <w:r w:rsidR="00EA7BE9" w:rsidRPr="00B30F0B">
        <w:rPr>
          <w:rFonts w:eastAsiaTheme="minorEastAsia"/>
          <w:b/>
        </w:rPr>
        <w:t>cases that simultaneous Rx operation between intra/inter-band NR carriers</w:t>
      </w:r>
      <w:r>
        <w:rPr>
          <w:rFonts w:eastAsiaTheme="minorEastAsia"/>
          <w:b/>
        </w:rPr>
        <w:t xml:space="preserve"> are precluded</w:t>
      </w:r>
    </w:p>
    <w:p w14:paraId="4409C0CF" w14:textId="5767D114" w:rsidR="00080ADF" w:rsidRDefault="0000117B" w:rsidP="00003A3B">
      <w:pPr>
        <w:spacing w:beforeLines="50" w:before="120" w:afterLines="50" w:after="120" w:line="300" w:lineRule="auto"/>
        <w:rPr>
          <w:rFonts w:ascii="Times New Roman" w:eastAsiaTheme="minorEastAsia" w:hAnsi="Times New Roman"/>
          <w:sz w:val="20"/>
          <w:szCs w:val="20"/>
          <w:lang w:val="en-GB"/>
        </w:rPr>
      </w:pPr>
      <w:r>
        <w:rPr>
          <w:rFonts w:ascii="Times New Roman" w:eastAsiaTheme="minorEastAsia" w:hAnsi="Times New Roman" w:hint="eastAsia"/>
          <w:sz w:val="20"/>
          <w:szCs w:val="20"/>
          <w:lang w:val="en-GB"/>
        </w:rPr>
        <w:t>H</w:t>
      </w:r>
      <w:r>
        <w:rPr>
          <w:rFonts w:ascii="Times New Roman" w:eastAsiaTheme="minorEastAsia" w:hAnsi="Times New Roman"/>
          <w:sz w:val="20"/>
          <w:szCs w:val="20"/>
          <w:lang w:val="en-GB"/>
        </w:rPr>
        <w:t xml:space="preserve">owever, the applicable scenarios represented in </w:t>
      </w:r>
      <w:r w:rsidR="00D24FFF">
        <w:rPr>
          <w:rFonts w:ascii="Times New Roman" w:eastAsiaTheme="minorEastAsia" w:hAnsi="Times New Roman"/>
          <w:sz w:val="20"/>
          <w:szCs w:val="20"/>
          <w:lang w:val="en-GB"/>
        </w:rPr>
        <w:t xml:space="preserve">WF as </w:t>
      </w:r>
      <w:r>
        <w:rPr>
          <w:rFonts w:ascii="Times New Roman" w:eastAsiaTheme="minorEastAsia" w:hAnsi="Times New Roman"/>
          <w:sz w:val="20"/>
          <w:szCs w:val="20"/>
          <w:lang w:val="en-GB"/>
        </w:rPr>
        <w:t>the FFS is not clear to us.</w:t>
      </w:r>
    </w:p>
    <w:p w14:paraId="4640282E" w14:textId="40A41491" w:rsidR="00D24FFF" w:rsidRPr="00ED15FE" w:rsidRDefault="00062A5F" w:rsidP="00D24FFF">
      <w:pPr>
        <w:pStyle w:val="aff8"/>
        <w:numPr>
          <w:ilvl w:val="0"/>
          <w:numId w:val="29"/>
        </w:numPr>
        <w:spacing w:beforeLines="50" w:before="120" w:afterLines="50" w:after="120" w:line="300" w:lineRule="auto"/>
        <w:ind w:firstLineChars="0"/>
        <w:rPr>
          <w:rFonts w:eastAsiaTheme="minorEastAsia"/>
          <w:u w:val="single"/>
        </w:rPr>
      </w:pPr>
      <w:r w:rsidRPr="00ED15FE">
        <w:rPr>
          <w:rFonts w:eastAsiaTheme="minorEastAsia"/>
          <w:u w:val="single"/>
          <w:lang w:eastAsia="zh-CN"/>
        </w:rPr>
        <w:t>Controversial poi</w:t>
      </w:r>
      <w:r w:rsidRPr="00ED15FE">
        <w:rPr>
          <w:u w:val="single"/>
        </w:rPr>
        <w:t>nt 1: The target frequency layer</w:t>
      </w:r>
      <w:r w:rsidR="004E5599" w:rsidRPr="00ED15FE">
        <w:rPr>
          <w:u w:val="single"/>
        </w:rPr>
        <w:t xml:space="preserve"> to be measured is the only one</w:t>
      </w:r>
      <w:r w:rsidR="00ED15FE">
        <w:rPr>
          <w:u w:val="single"/>
        </w:rPr>
        <w:t xml:space="preserve"> in the single FR2-1 band</w:t>
      </w:r>
    </w:p>
    <w:p w14:paraId="1BB74BD6" w14:textId="795332B0" w:rsidR="00D24FFF" w:rsidRDefault="00FB542B" w:rsidP="00D24FFF">
      <w:pPr>
        <w:spacing w:beforeLines="50" w:before="120" w:afterLines="50" w:after="120" w:line="300" w:lineRule="auto"/>
        <w:rPr>
          <w:rFonts w:ascii="Times New Roman" w:eastAsiaTheme="minorEastAsia" w:hAnsi="Times New Roman"/>
          <w:sz w:val="20"/>
          <w:szCs w:val="20"/>
          <w:lang w:val="en-GB"/>
        </w:rPr>
      </w:pPr>
      <w:r>
        <w:rPr>
          <w:rFonts w:ascii="Times New Roman" w:eastAsiaTheme="minorEastAsia" w:hAnsi="Times New Roman" w:hint="eastAsia"/>
          <w:sz w:val="20"/>
          <w:szCs w:val="20"/>
          <w:lang w:val="en-GB"/>
        </w:rPr>
        <w:t>F</w:t>
      </w:r>
      <w:r>
        <w:rPr>
          <w:rFonts w:ascii="Times New Roman" w:eastAsiaTheme="minorEastAsia" w:hAnsi="Times New Roman"/>
          <w:sz w:val="20"/>
          <w:szCs w:val="20"/>
          <w:lang w:val="en-GB"/>
        </w:rPr>
        <w:t>rom our understanding, the meaning of “</w:t>
      </w:r>
      <w:r w:rsidR="00CB3CA2" w:rsidRPr="00CB3CA2">
        <w:rPr>
          <w:rFonts w:ascii="Times New Roman" w:eastAsiaTheme="minorEastAsia" w:hAnsi="Times New Roman"/>
          <w:sz w:val="20"/>
          <w:szCs w:val="20"/>
          <w:lang w:val="en-GB"/>
        </w:rPr>
        <w:t>The target frequency layer</w:t>
      </w:r>
      <w:r w:rsidR="00CB3CA2">
        <w:rPr>
          <w:rFonts w:ascii="Times New Roman" w:eastAsiaTheme="minorEastAsia" w:hAnsi="Times New Roman"/>
          <w:sz w:val="20"/>
          <w:szCs w:val="20"/>
          <w:lang w:val="en-GB"/>
        </w:rPr>
        <w:t xml:space="preserve"> </w:t>
      </w:r>
      <w:r w:rsidR="00CB3CA2" w:rsidRPr="007541D6">
        <w:rPr>
          <w:rFonts w:ascii="Times New Roman" w:hAnsi="Times New Roman"/>
          <w:sz w:val="20"/>
          <w:szCs w:val="20"/>
        </w:rPr>
        <w:t>to be measured is the only one</w:t>
      </w:r>
      <w:r w:rsidR="00D045C9">
        <w:rPr>
          <w:rFonts w:ascii="Times New Roman" w:hAnsi="Times New Roman"/>
          <w:sz w:val="20"/>
          <w:szCs w:val="20"/>
        </w:rPr>
        <w:t>…</w:t>
      </w:r>
      <w:r>
        <w:rPr>
          <w:rFonts w:ascii="Times New Roman" w:eastAsiaTheme="minorEastAsia" w:hAnsi="Times New Roman"/>
          <w:sz w:val="20"/>
          <w:szCs w:val="20"/>
          <w:lang w:val="en-GB"/>
        </w:rPr>
        <w:t>”</w:t>
      </w:r>
      <w:r w:rsidR="00CB3CA2">
        <w:rPr>
          <w:rFonts w:ascii="Times New Roman" w:eastAsiaTheme="minorEastAsia" w:hAnsi="Times New Roman"/>
          <w:sz w:val="20"/>
          <w:szCs w:val="20"/>
          <w:lang w:val="en-GB"/>
        </w:rPr>
        <w:t xml:space="preserve"> is not e</w:t>
      </w:r>
      <w:r w:rsidR="00CB3CA2" w:rsidRPr="00CB3CA2">
        <w:rPr>
          <w:rFonts w:ascii="Times New Roman" w:eastAsiaTheme="minorEastAsia" w:hAnsi="Times New Roman"/>
          <w:sz w:val="20"/>
          <w:szCs w:val="20"/>
          <w:lang w:val="en-GB"/>
        </w:rPr>
        <w:t>quivalent to</w:t>
      </w:r>
      <w:r w:rsidR="00CB3CA2">
        <w:rPr>
          <w:rFonts w:ascii="Times New Roman" w:eastAsiaTheme="minorEastAsia" w:hAnsi="Times New Roman"/>
          <w:sz w:val="20"/>
          <w:szCs w:val="20"/>
          <w:lang w:val="en-GB"/>
        </w:rPr>
        <w:t xml:space="preserve"> “</w:t>
      </w:r>
      <w:r w:rsidR="00CB3CA2" w:rsidRPr="00003A3B">
        <w:rPr>
          <w:rFonts w:ascii="Times New Roman" w:eastAsia="MS Mincho" w:hAnsi="Times New Roman"/>
          <w:sz w:val="20"/>
          <w:szCs w:val="20"/>
          <w:lang w:val="en-GB" w:eastAsia="en-US"/>
        </w:rPr>
        <w:t>single carrier</w:t>
      </w:r>
      <w:r w:rsidR="00CB3CA2">
        <w:rPr>
          <w:rFonts w:ascii="Times New Roman" w:eastAsiaTheme="minorEastAsia" w:hAnsi="Times New Roman"/>
          <w:sz w:val="20"/>
          <w:szCs w:val="20"/>
          <w:lang w:val="en-GB"/>
        </w:rPr>
        <w:t>”</w:t>
      </w:r>
      <w:r w:rsidR="00562D58">
        <w:rPr>
          <w:rFonts w:ascii="Times New Roman" w:eastAsiaTheme="minorEastAsia" w:hAnsi="Times New Roman"/>
          <w:sz w:val="20"/>
          <w:szCs w:val="20"/>
          <w:lang w:val="en-GB"/>
        </w:rPr>
        <w:t xml:space="preserve"> nor</w:t>
      </w:r>
      <w:r w:rsidR="00BA16BE">
        <w:rPr>
          <w:rFonts w:ascii="Times New Roman" w:eastAsiaTheme="minorEastAsia" w:hAnsi="Times New Roman"/>
          <w:sz w:val="20"/>
          <w:szCs w:val="20"/>
          <w:lang w:val="en-GB"/>
        </w:rPr>
        <w:t xml:space="preserve"> </w:t>
      </w:r>
      <w:r w:rsidR="00562D58">
        <w:rPr>
          <w:rFonts w:ascii="Times New Roman" w:eastAsiaTheme="minorEastAsia" w:hAnsi="Times New Roman"/>
          <w:sz w:val="20"/>
          <w:szCs w:val="20"/>
          <w:lang w:val="en-GB"/>
        </w:rPr>
        <w:t>“one serving cell</w:t>
      </w:r>
      <w:r w:rsidR="00D24FFF">
        <w:rPr>
          <w:rFonts w:ascii="Times New Roman" w:eastAsiaTheme="minorEastAsia" w:hAnsi="Times New Roman"/>
          <w:sz w:val="20"/>
          <w:szCs w:val="20"/>
          <w:lang w:val="en-GB"/>
        </w:rPr>
        <w:t>”</w:t>
      </w:r>
      <w:r w:rsidR="00766266">
        <w:rPr>
          <w:rFonts w:ascii="Times New Roman" w:eastAsiaTheme="minorEastAsia" w:hAnsi="Times New Roman"/>
          <w:sz w:val="20"/>
          <w:szCs w:val="20"/>
          <w:lang w:val="en-GB"/>
        </w:rPr>
        <w:t xml:space="preserve">, and it is </w:t>
      </w:r>
      <w:r w:rsidR="00766266" w:rsidRPr="00766266">
        <w:rPr>
          <w:rFonts w:ascii="Times New Roman" w:eastAsiaTheme="minorEastAsia" w:hAnsi="Times New Roman" w:hint="eastAsia"/>
          <w:sz w:val="20"/>
          <w:szCs w:val="20"/>
          <w:lang w:val="en-GB"/>
        </w:rPr>
        <w:t>vague</w:t>
      </w:r>
    </w:p>
    <w:p w14:paraId="70421C4E" w14:textId="211E44DF" w:rsidR="00D24FFF" w:rsidRDefault="002F7858" w:rsidP="00D24FFF">
      <w:pPr>
        <w:spacing w:beforeLines="50" w:before="120" w:afterLines="50" w:after="120" w:line="300" w:lineRule="auto"/>
        <w:rPr>
          <w:rFonts w:ascii="Times New Roman" w:eastAsiaTheme="minorEastAsia" w:hAnsi="Times New Roman"/>
          <w:sz w:val="20"/>
          <w:szCs w:val="20"/>
          <w:lang w:val="en-GB"/>
        </w:rPr>
      </w:pPr>
      <w:r w:rsidRPr="002F7858">
        <w:rPr>
          <w:rFonts w:ascii="Times New Roman" w:eastAsiaTheme="minorEastAsia" w:hAnsi="Times New Roman" w:hint="eastAsia"/>
          <w:sz w:val="20"/>
          <w:szCs w:val="20"/>
          <w:lang w:val="en-GB"/>
        </w:rPr>
        <w:lastRenderedPageBreak/>
        <w:t>Recap</w:t>
      </w:r>
      <w:r w:rsidR="00D24FFF">
        <w:rPr>
          <w:rFonts w:ascii="Times New Roman" w:eastAsiaTheme="minorEastAsia" w:hAnsi="Times New Roman"/>
          <w:sz w:val="20"/>
          <w:szCs w:val="20"/>
          <w:lang w:val="en-GB"/>
        </w:rPr>
        <w:t xml:space="preserve"> SSB-based L3 measurement, </w:t>
      </w:r>
      <w:r>
        <w:rPr>
          <w:rFonts w:ascii="Times New Roman" w:eastAsiaTheme="minorEastAsia" w:hAnsi="Times New Roman"/>
          <w:sz w:val="20"/>
          <w:szCs w:val="20"/>
          <w:lang w:val="en-GB"/>
        </w:rPr>
        <w:t xml:space="preserve">from our understanding, at least </w:t>
      </w:r>
      <w:r w:rsidR="007F4B23">
        <w:rPr>
          <w:rFonts w:ascii="Times New Roman" w:eastAsiaTheme="minorEastAsia" w:hAnsi="Times New Roman"/>
          <w:sz w:val="20"/>
          <w:szCs w:val="20"/>
          <w:lang w:val="en-GB"/>
        </w:rPr>
        <w:t xml:space="preserve">the </w:t>
      </w:r>
      <w:r w:rsidR="009467C2">
        <w:rPr>
          <w:rFonts w:ascii="Times New Roman" w:eastAsiaTheme="minorEastAsia" w:hAnsi="Times New Roman"/>
          <w:sz w:val="20"/>
          <w:szCs w:val="20"/>
          <w:lang w:val="en-GB"/>
        </w:rPr>
        <w:t xml:space="preserve">following </w:t>
      </w:r>
      <w:r w:rsidR="007F4B23">
        <w:rPr>
          <w:rFonts w:ascii="Times New Roman" w:eastAsiaTheme="minorEastAsia" w:hAnsi="Times New Roman"/>
          <w:sz w:val="20"/>
          <w:szCs w:val="20"/>
          <w:lang w:val="en-GB"/>
        </w:rPr>
        <w:t>concepts are critical:</w:t>
      </w:r>
    </w:p>
    <w:p w14:paraId="47B763E1" w14:textId="1518CA90" w:rsidR="00D24FFF" w:rsidRPr="003318CE" w:rsidRDefault="007F4B23" w:rsidP="003318CE">
      <w:pPr>
        <w:pStyle w:val="aff8"/>
        <w:numPr>
          <w:ilvl w:val="0"/>
          <w:numId w:val="35"/>
        </w:numPr>
        <w:spacing w:beforeLines="50" w:before="120" w:afterLines="50" w:after="120" w:line="300" w:lineRule="auto"/>
        <w:ind w:firstLineChars="0"/>
        <w:rPr>
          <w:rFonts w:eastAsiaTheme="minorEastAsia"/>
        </w:rPr>
      </w:pPr>
      <w:r w:rsidRPr="003318CE">
        <w:rPr>
          <w:rFonts w:eastAsiaTheme="minorEastAsia"/>
        </w:rPr>
        <w:t xml:space="preserve">SSB based </w:t>
      </w:r>
      <w:r w:rsidR="009E0800" w:rsidRPr="003318CE">
        <w:rPr>
          <w:rFonts w:eastAsiaTheme="minorEastAsia"/>
        </w:rPr>
        <w:t>i</w:t>
      </w:r>
      <w:r w:rsidRPr="003318CE">
        <w:rPr>
          <w:rFonts w:eastAsiaTheme="minorEastAsia"/>
        </w:rPr>
        <w:t xml:space="preserve">ntra-frequency </w:t>
      </w:r>
      <w:r w:rsidR="009E0800" w:rsidRPr="003318CE">
        <w:rPr>
          <w:rFonts w:eastAsiaTheme="minorEastAsia"/>
        </w:rPr>
        <w:t>m</w:t>
      </w:r>
      <w:r w:rsidRPr="003318CE">
        <w:rPr>
          <w:rFonts w:eastAsiaTheme="minorEastAsia"/>
        </w:rPr>
        <w:t xml:space="preserve">easurement &amp; SSB based </w:t>
      </w:r>
      <w:r w:rsidR="009E0800" w:rsidRPr="003318CE">
        <w:rPr>
          <w:rFonts w:eastAsiaTheme="minorEastAsia"/>
        </w:rPr>
        <w:t>i</w:t>
      </w:r>
      <w:r w:rsidRPr="003318CE">
        <w:rPr>
          <w:rFonts w:eastAsiaTheme="minorEastAsia"/>
        </w:rPr>
        <w:t xml:space="preserve">nter-frequency </w:t>
      </w:r>
      <w:r w:rsidR="009E0800" w:rsidRPr="003318CE">
        <w:rPr>
          <w:rFonts w:eastAsiaTheme="minorEastAsia"/>
        </w:rPr>
        <w:t>m</w:t>
      </w:r>
      <w:r w:rsidRPr="003318CE">
        <w:rPr>
          <w:rFonts w:eastAsiaTheme="minorEastAsia"/>
        </w:rPr>
        <w:t>easurement</w:t>
      </w:r>
    </w:p>
    <w:tbl>
      <w:tblPr>
        <w:tblStyle w:val="aff7"/>
        <w:tblW w:w="0" w:type="auto"/>
        <w:tblInd w:w="360" w:type="dxa"/>
        <w:tblLook w:val="04A0" w:firstRow="1" w:lastRow="0" w:firstColumn="1" w:lastColumn="0" w:noHBand="0" w:noVBand="1"/>
      </w:tblPr>
      <w:tblGrid>
        <w:gridCol w:w="9269"/>
      </w:tblGrid>
      <w:tr w:rsidR="007F4B23" w14:paraId="02D9236E" w14:textId="77777777" w:rsidTr="007F4B23">
        <w:tc>
          <w:tcPr>
            <w:tcW w:w="9629" w:type="dxa"/>
          </w:tcPr>
          <w:p w14:paraId="5013130D" w14:textId="77777777" w:rsidR="007F4B23" w:rsidRPr="007F4B23" w:rsidRDefault="007F4B23" w:rsidP="007F4B23">
            <w:pPr>
              <w:pStyle w:val="3"/>
              <w:outlineLvl w:val="2"/>
              <w:rPr>
                <w:rFonts w:eastAsia="宋体"/>
                <w:b/>
                <w:bCs/>
                <w:noProof/>
                <w:sz w:val="20"/>
              </w:rPr>
            </w:pPr>
            <w:r w:rsidRPr="007F4B23">
              <w:rPr>
                <w:b/>
                <w:bCs/>
                <w:noProof/>
                <w:sz w:val="20"/>
              </w:rPr>
              <w:t>R4-1707424 WF on NR RRM measurement</w:t>
            </w:r>
          </w:p>
          <w:p w14:paraId="5E5185B5" w14:textId="4EA1434D" w:rsidR="007F4B23" w:rsidRDefault="007F4B23" w:rsidP="007F4B23">
            <w:pPr>
              <w:pStyle w:val="6"/>
              <w:numPr>
                <w:ilvl w:val="0"/>
                <w:numId w:val="34"/>
              </w:numPr>
              <w:ind w:left="0" w:firstLine="0"/>
              <w:outlineLvl w:val="5"/>
              <w:rPr>
                <w:rFonts w:asciiTheme="majorHAnsi" w:eastAsiaTheme="majorEastAsia" w:hAnsiTheme="majorHAnsi"/>
                <w:sz w:val="24"/>
                <w:szCs w:val="24"/>
                <w:lang w:val="en-GB"/>
              </w:rPr>
            </w:pPr>
            <w:r>
              <w:rPr>
                <w:rFonts w:hint="eastAsia"/>
                <w:lang w:val="en-GB"/>
              </w:rPr>
              <w:t>SSB based Intra-frequency Measurement:</w:t>
            </w:r>
          </w:p>
          <w:p w14:paraId="6DB6E59D" w14:textId="77777777" w:rsidR="007F4B23" w:rsidRPr="007F4B23" w:rsidRDefault="007F4B23" w:rsidP="007F4B23">
            <w:pPr>
              <w:rPr>
                <w:rFonts w:ascii="Times New Roman" w:eastAsiaTheme="minorEastAsia" w:hAnsi="Times New Roman"/>
                <w:sz w:val="20"/>
                <w:szCs w:val="20"/>
              </w:rPr>
            </w:pPr>
            <w:r w:rsidRPr="007F4B23">
              <w:rPr>
                <w:rFonts w:ascii="Times New Roman" w:hAnsi="Times New Roman"/>
                <w:sz w:val="20"/>
                <w:szCs w:val="20"/>
                <w:lang w:val="en-GB"/>
              </w:rPr>
              <w:t>A measurement is defined as a SSB based intra-frequency measurement provided:</w:t>
            </w:r>
          </w:p>
          <w:p w14:paraId="1C93AF40" w14:textId="77777777" w:rsidR="007F4B23" w:rsidRPr="007F4B23" w:rsidRDefault="007F4B23" w:rsidP="007F4B23">
            <w:pPr>
              <w:rPr>
                <w:rFonts w:ascii="Times New Roman" w:hAnsi="Times New Roman"/>
                <w:sz w:val="20"/>
                <w:szCs w:val="20"/>
              </w:rPr>
            </w:pPr>
            <w:r w:rsidRPr="007F4B23">
              <w:rPr>
                <w:rFonts w:ascii="Times New Roman" w:hAnsi="Times New Roman"/>
                <w:sz w:val="20"/>
                <w:szCs w:val="20"/>
                <w:lang w:val="en-GB"/>
              </w:rPr>
              <w:t xml:space="preserve">the center frequency of the SSB of the serving cell and the center frequency of the SSB of the neighbour are the same, and </w:t>
            </w:r>
          </w:p>
          <w:p w14:paraId="4E578F36" w14:textId="77777777" w:rsidR="007F4B23" w:rsidRDefault="007F4B23" w:rsidP="007F4B23">
            <w:pPr>
              <w:pStyle w:val="aff8"/>
              <w:spacing w:beforeLines="50" w:before="120" w:afterLines="50" w:after="120" w:line="300" w:lineRule="auto"/>
              <w:ind w:firstLineChars="0" w:firstLine="0"/>
            </w:pPr>
            <w:r w:rsidRPr="007F4B23">
              <w:t>the subcarrier spacing of the SSB of the serving and neighbour cell are the same.</w:t>
            </w:r>
          </w:p>
          <w:p w14:paraId="47273000" w14:textId="77777777" w:rsidR="007F4B23" w:rsidRDefault="007F4B23" w:rsidP="007F4B23">
            <w:pPr>
              <w:pStyle w:val="6"/>
              <w:numPr>
                <w:ilvl w:val="0"/>
                <w:numId w:val="34"/>
              </w:numPr>
              <w:ind w:left="0" w:firstLine="0"/>
              <w:outlineLvl w:val="5"/>
              <w:rPr>
                <w:lang w:val="en-GB"/>
              </w:rPr>
            </w:pPr>
            <w:r>
              <w:rPr>
                <w:lang w:val="en-GB"/>
              </w:rPr>
              <w:t>SSB based Inter-frequency Measurement:</w:t>
            </w:r>
          </w:p>
          <w:p w14:paraId="494233FD" w14:textId="77777777" w:rsidR="007F4B23" w:rsidRPr="007F4B23" w:rsidRDefault="007F4B23" w:rsidP="007F4B23">
            <w:pPr>
              <w:rPr>
                <w:rFonts w:ascii="Times New Roman" w:eastAsiaTheme="minorEastAsia" w:hAnsi="Times New Roman"/>
                <w:sz w:val="20"/>
                <w:szCs w:val="20"/>
              </w:rPr>
            </w:pPr>
            <w:r w:rsidRPr="007F4B23">
              <w:rPr>
                <w:rFonts w:ascii="Times New Roman" w:hAnsi="Times New Roman"/>
                <w:sz w:val="20"/>
                <w:szCs w:val="20"/>
                <w:lang w:val="en-GB"/>
              </w:rPr>
              <w:t>A measurement is defined as a SSB based inter-frequency measurement provided:</w:t>
            </w:r>
          </w:p>
          <w:p w14:paraId="0BD13E64" w14:textId="77777777" w:rsidR="007F4B23" w:rsidRPr="007F4B23" w:rsidRDefault="007F4B23" w:rsidP="007F4B23">
            <w:pPr>
              <w:rPr>
                <w:rFonts w:ascii="Times New Roman" w:hAnsi="Times New Roman"/>
                <w:sz w:val="20"/>
                <w:szCs w:val="20"/>
              </w:rPr>
            </w:pPr>
            <w:r w:rsidRPr="007F4B23">
              <w:rPr>
                <w:rFonts w:ascii="Times New Roman" w:hAnsi="Times New Roman"/>
                <w:sz w:val="20"/>
                <w:szCs w:val="20"/>
                <w:lang w:val="en-GB"/>
              </w:rPr>
              <w:t xml:space="preserve">the center frequency of the SSB of the serving cell and center frequency of the SSB of the neighbour cell are different, or </w:t>
            </w:r>
          </w:p>
          <w:p w14:paraId="691918CB" w14:textId="75532EC2" w:rsidR="007F4B23" w:rsidRPr="007F4B23" w:rsidRDefault="007F4B23" w:rsidP="007F4B23">
            <w:pPr>
              <w:rPr>
                <w:lang w:val="en-GB" w:eastAsia="en-US"/>
              </w:rPr>
            </w:pPr>
            <w:r w:rsidRPr="007F4B23">
              <w:rPr>
                <w:rFonts w:ascii="Times New Roman" w:hAnsi="Times New Roman"/>
                <w:sz w:val="20"/>
                <w:szCs w:val="20"/>
                <w:lang w:val="en-GB"/>
              </w:rPr>
              <w:t>the subcarrier spacing of the SSB of the serving and neighbour cell are different.</w:t>
            </w:r>
          </w:p>
        </w:tc>
      </w:tr>
    </w:tbl>
    <w:p w14:paraId="0F6E2C6A" w14:textId="11F8E0E2" w:rsidR="009467C2" w:rsidRPr="003318CE" w:rsidRDefault="009467C2" w:rsidP="003318CE">
      <w:pPr>
        <w:pStyle w:val="aff8"/>
        <w:numPr>
          <w:ilvl w:val="0"/>
          <w:numId w:val="35"/>
        </w:numPr>
        <w:spacing w:beforeLines="50" w:before="120" w:afterLines="50" w:after="120" w:line="300" w:lineRule="auto"/>
        <w:ind w:firstLineChars="0"/>
        <w:rPr>
          <w:rFonts w:eastAsiaTheme="minorEastAsia"/>
        </w:rPr>
      </w:pPr>
      <w:r w:rsidRPr="003318CE">
        <w:rPr>
          <w:rFonts w:eastAsiaTheme="minorEastAsia"/>
        </w:rPr>
        <w:t>4 types of intra-frequency requirements</w:t>
      </w:r>
    </w:p>
    <w:p w14:paraId="67603E47" w14:textId="37ED377A" w:rsidR="00D24FFF" w:rsidRDefault="009467C2" w:rsidP="009467C2">
      <w:pPr>
        <w:spacing w:beforeLines="50" w:before="120" w:afterLines="50" w:after="120" w:line="300" w:lineRule="auto"/>
        <w:rPr>
          <w:rFonts w:ascii="Times New Roman" w:eastAsiaTheme="minorEastAsia" w:hAnsi="Times New Roman"/>
          <w:sz w:val="20"/>
          <w:szCs w:val="20"/>
          <w:lang w:val="en-GB"/>
        </w:rPr>
      </w:pPr>
      <w:r w:rsidRPr="009467C2">
        <w:rPr>
          <w:rFonts w:ascii="Times New Roman" w:eastAsiaTheme="minorEastAsia" w:hAnsi="Times New Roman"/>
          <w:sz w:val="20"/>
          <w:szCs w:val="20"/>
          <w:lang w:val="en-GB"/>
        </w:rPr>
        <w:t xml:space="preserve">There are 4 types of intra-frequency requirements based on whether </w:t>
      </w:r>
      <w:r w:rsidR="00D24FFF" w:rsidRPr="009467C2">
        <w:rPr>
          <w:rFonts w:ascii="Times New Roman" w:eastAsiaTheme="minorEastAsia" w:hAnsi="Times New Roman"/>
          <w:sz w:val="20"/>
          <w:szCs w:val="20"/>
          <w:lang w:val="en-GB"/>
        </w:rPr>
        <w:t xml:space="preserve">SSB to be measured </w:t>
      </w:r>
      <w:r w:rsidR="00ED5B0C" w:rsidRPr="009467C2">
        <w:rPr>
          <w:rFonts w:ascii="Times New Roman" w:eastAsiaTheme="minorEastAsia" w:hAnsi="Times New Roman"/>
          <w:sz w:val="20"/>
          <w:szCs w:val="20"/>
          <w:lang w:val="en-GB"/>
        </w:rPr>
        <w:t>is</w:t>
      </w:r>
      <w:r w:rsidR="003D7F69" w:rsidRPr="009467C2">
        <w:rPr>
          <w:rFonts w:ascii="Times New Roman" w:eastAsiaTheme="minorEastAsia" w:hAnsi="Times New Roman"/>
          <w:sz w:val="20"/>
          <w:szCs w:val="20"/>
          <w:lang w:val="en-GB"/>
        </w:rPr>
        <w:t xml:space="preserve"> in UE’s active BWP </w:t>
      </w:r>
      <w:r w:rsidR="00ED5B0C" w:rsidRPr="009467C2">
        <w:rPr>
          <w:rFonts w:ascii="Times New Roman" w:eastAsiaTheme="minorEastAsia" w:hAnsi="Times New Roman"/>
          <w:sz w:val="20"/>
          <w:szCs w:val="20"/>
          <w:lang w:val="en-GB"/>
        </w:rPr>
        <w:t>or</w:t>
      </w:r>
      <w:r w:rsidRPr="009467C2">
        <w:rPr>
          <w:rFonts w:ascii="Times New Roman" w:eastAsiaTheme="minorEastAsia" w:hAnsi="Times New Roman"/>
          <w:sz w:val="20"/>
          <w:szCs w:val="20"/>
          <w:lang w:val="en-GB"/>
        </w:rPr>
        <w:t xml:space="preserve"> not</w:t>
      </w:r>
      <w:r w:rsidR="003D7F69" w:rsidRPr="009467C2">
        <w:rPr>
          <w:rFonts w:ascii="Times New Roman" w:eastAsiaTheme="minorEastAsia" w:hAnsi="Times New Roman"/>
          <w:sz w:val="20"/>
          <w:szCs w:val="20"/>
          <w:lang w:val="en-GB"/>
        </w:rPr>
        <w:t xml:space="preserve">, while if SSB is not in UE’s active BWP, the MG is needed, and from frequency domain perspective, the </w:t>
      </w:r>
      <w:r w:rsidR="003D7F69" w:rsidRPr="009467C2">
        <w:rPr>
          <w:rFonts w:ascii="Times New Roman" w:eastAsiaTheme="minorEastAsia" w:hAnsi="Times New Roman" w:hint="eastAsia"/>
          <w:sz w:val="20"/>
          <w:szCs w:val="20"/>
          <w:lang w:val="en-GB"/>
        </w:rPr>
        <w:t>f</w:t>
      </w:r>
      <w:r w:rsidR="003D7F69" w:rsidRPr="009467C2">
        <w:rPr>
          <w:rFonts w:ascii="Times New Roman" w:eastAsiaTheme="minorEastAsia" w:hAnsi="Times New Roman"/>
          <w:sz w:val="20"/>
          <w:szCs w:val="20"/>
          <w:lang w:val="en-GB"/>
        </w:rPr>
        <w:t xml:space="preserve">requency carriers corresponding to the CD-SSB and the UE BW </w:t>
      </w:r>
      <w:r w:rsidR="00ED5B0C" w:rsidRPr="009467C2">
        <w:rPr>
          <w:rFonts w:ascii="Times New Roman" w:eastAsiaTheme="minorEastAsia" w:hAnsi="Times New Roman"/>
          <w:sz w:val="20"/>
          <w:szCs w:val="20"/>
          <w:lang w:val="en-GB"/>
        </w:rPr>
        <w:t>are</w:t>
      </w:r>
      <w:r w:rsidR="003D7F69" w:rsidRPr="009467C2">
        <w:rPr>
          <w:rFonts w:ascii="Times New Roman" w:eastAsiaTheme="minorEastAsia" w:hAnsi="Times New Roman"/>
          <w:sz w:val="20"/>
          <w:szCs w:val="20"/>
          <w:lang w:val="en-GB"/>
        </w:rPr>
        <w:t xml:space="preserve"> different.</w:t>
      </w:r>
    </w:p>
    <w:p w14:paraId="5A7CB856" w14:textId="0A251A21" w:rsidR="0039525C" w:rsidRDefault="003318CE" w:rsidP="00683311">
      <w:pPr>
        <w:spacing w:beforeLines="50" w:before="120" w:afterLines="50" w:after="120" w:line="300" w:lineRule="auto"/>
        <w:rPr>
          <w:rFonts w:ascii="Times New Roman" w:eastAsiaTheme="minorEastAsia" w:hAnsi="Times New Roman"/>
          <w:sz w:val="20"/>
          <w:szCs w:val="20"/>
          <w:lang w:val="en-GB"/>
        </w:rPr>
      </w:pPr>
      <w:r>
        <w:rPr>
          <w:rFonts w:ascii="Times New Roman" w:eastAsiaTheme="minorEastAsia" w:hAnsi="Times New Roman"/>
          <w:sz w:val="20"/>
          <w:szCs w:val="20"/>
          <w:lang w:val="en-GB"/>
        </w:rPr>
        <w:t>However,</w:t>
      </w:r>
      <w:r w:rsidR="009755D0">
        <w:rPr>
          <w:rFonts w:ascii="Times New Roman" w:eastAsiaTheme="minorEastAsia" w:hAnsi="Times New Roman"/>
          <w:sz w:val="20"/>
          <w:szCs w:val="20"/>
          <w:lang w:val="en-GB"/>
        </w:rPr>
        <w:t xml:space="preserve"> combine 1 with 2 </w:t>
      </w:r>
      <w:r>
        <w:rPr>
          <w:rFonts w:ascii="Times New Roman" w:eastAsiaTheme="minorEastAsia" w:hAnsi="Times New Roman"/>
          <w:sz w:val="20"/>
          <w:szCs w:val="20"/>
          <w:lang w:val="en-GB"/>
        </w:rPr>
        <w:t xml:space="preserve">and </w:t>
      </w:r>
      <w:r w:rsidR="00766266" w:rsidRPr="002F7858">
        <w:rPr>
          <w:rFonts w:ascii="Times New Roman" w:eastAsiaTheme="minorEastAsia" w:hAnsi="Times New Roman"/>
          <w:sz w:val="20"/>
          <w:szCs w:val="20"/>
          <w:lang w:val="en-GB"/>
        </w:rPr>
        <w:t xml:space="preserve">go back to the </w:t>
      </w:r>
      <w:r w:rsidR="0039525C">
        <w:rPr>
          <w:rFonts w:ascii="Times New Roman" w:eastAsiaTheme="minorEastAsia" w:hAnsi="Times New Roman"/>
          <w:sz w:val="20"/>
          <w:szCs w:val="20"/>
          <w:lang w:val="en-GB"/>
        </w:rPr>
        <w:t>applicable definition</w:t>
      </w:r>
      <w:r>
        <w:rPr>
          <w:rFonts w:ascii="Times New Roman" w:eastAsiaTheme="minorEastAsia" w:hAnsi="Times New Roman"/>
          <w:sz w:val="20"/>
          <w:szCs w:val="20"/>
          <w:lang w:val="en-GB"/>
        </w:rPr>
        <w:t>,</w:t>
      </w:r>
      <w:r w:rsidR="00766266" w:rsidRPr="002F7858">
        <w:rPr>
          <w:rFonts w:ascii="Times New Roman" w:eastAsiaTheme="minorEastAsia" w:hAnsi="Times New Roman"/>
          <w:sz w:val="20"/>
          <w:szCs w:val="20"/>
          <w:lang w:val="en-GB"/>
        </w:rPr>
        <w:t xml:space="preserve"> </w:t>
      </w:r>
      <w:r w:rsidR="009755D0">
        <w:rPr>
          <w:rFonts w:ascii="Times New Roman" w:eastAsiaTheme="minorEastAsia" w:hAnsi="Times New Roman"/>
          <w:sz w:val="20"/>
          <w:szCs w:val="20"/>
          <w:lang w:val="en-GB"/>
        </w:rPr>
        <w:t xml:space="preserve">seems that </w:t>
      </w:r>
      <w:r w:rsidR="00D24FFF" w:rsidRPr="002F7858">
        <w:rPr>
          <w:rFonts w:ascii="Times New Roman" w:eastAsiaTheme="minorEastAsia" w:hAnsi="Times New Roman"/>
          <w:sz w:val="20"/>
          <w:szCs w:val="20"/>
          <w:lang w:val="en-GB"/>
        </w:rPr>
        <w:t xml:space="preserve">“The target frequency layer to be measured is the only one in the single band” </w:t>
      </w:r>
      <w:r w:rsidR="0039525C">
        <w:rPr>
          <w:rFonts w:ascii="Times New Roman" w:eastAsiaTheme="minorEastAsia" w:hAnsi="Times New Roman"/>
          <w:sz w:val="20"/>
          <w:szCs w:val="20"/>
          <w:lang w:val="en-GB"/>
        </w:rPr>
        <w:t>prec</w:t>
      </w:r>
      <w:r w:rsidR="006F253D">
        <w:rPr>
          <w:rFonts w:ascii="Times New Roman" w:eastAsiaTheme="minorEastAsia" w:hAnsi="Times New Roman"/>
          <w:sz w:val="20"/>
          <w:szCs w:val="20"/>
          <w:lang w:val="en-GB"/>
        </w:rPr>
        <w:t xml:space="preserve">ludes the cases that SSB-based inter-frequency measurement and intra-frequency measurement </w:t>
      </w:r>
      <w:r w:rsidR="007173B8">
        <w:rPr>
          <w:rFonts w:ascii="Times New Roman" w:eastAsiaTheme="minorEastAsia" w:hAnsi="Times New Roman"/>
          <w:sz w:val="20"/>
          <w:szCs w:val="20"/>
          <w:lang w:val="en-GB"/>
        </w:rPr>
        <w:t xml:space="preserve">with MG. </w:t>
      </w:r>
      <w:r w:rsidR="009755D0">
        <w:rPr>
          <w:rFonts w:ascii="Times New Roman" w:eastAsiaTheme="minorEastAsia" w:hAnsi="Times New Roman"/>
          <w:sz w:val="20"/>
          <w:szCs w:val="20"/>
          <w:lang w:val="en-GB"/>
        </w:rPr>
        <w:t>While i</w:t>
      </w:r>
      <w:r w:rsidR="007173B8">
        <w:rPr>
          <w:rFonts w:ascii="Times New Roman" w:eastAsiaTheme="minorEastAsia" w:hAnsi="Times New Roman"/>
          <w:sz w:val="20"/>
          <w:szCs w:val="20"/>
          <w:lang w:val="en-GB"/>
        </w:rPr>
        <w:t xml:space="preserve">n this sense, the applicable scenario </w:t>
      </w:r>
      <w:r w:rsidR="007173B8" w:rsidRPr="007173B8">
        <w:rPr>
          <w:rFonts w:ascii="Times New Roman" w:eastAsiaTheme="minorEastAsia" w:hAnsi="Times New Roman" w:hint="eastAsia"/>
          <w:sz w:val="20"/>
          <w:szCs w:val="20"/>
          <w:lang w:val="en-GB"/>
        </w:rPr>
        <w:t xml:space="preserve">is not aligned in between </w:t>
      </w:r>
      <w:r w:rsidR="007173B8" w:rsidRPr="007173B8">
        <w:rPr>
          <w:rFonts w:ascii="Times New Roman" w:eastAsiaTheme="minorEastAsia" w:hAnsi="Times New Roman"/>
          <w:sz w:val="20"/>
          <w:szCs w:val="20"/>
          <w:lang w:val="en-GB"/>
        </w:rPr>
        <w:t xml:space="preserve">“target frequency layer to be measured is the only one in one band” </w:t>
      </w:r>
      <w:r w:rsidR="009755D0">
        <w:rPr>
          <w:rFonts w:ascii="Times New Roman" w:eastAsiaTheme="minorEastAsia" w:hAnsi="Times New Roman"/>
          <w:sz w:val="20"/>
          <w:szCs w:val="20"/>
          <w:lang w:val="en-GB"/>
        </w:rPr>
        <w:t xml:space="preserve">proposed in FFS </w:t>
      </w:r>
      <w:r w:rsidR="007173B8" w:rsidRPr="007173B8">
        <w:rPr>
          <w:rFonts w:ascii="Times New Roman" w:eastAsiaTheme="minorEastAsia" w:hAnsi="Times New Roman" w:hint="eastAsia"/>
          <w:sz w:val="20"/>
          <w:szCs w:val="20"/>
          <w:lang w:val="en-GB"/>
        </w:rPr>
        <w:t>and</w:t>
      </w:r>
      <w:r w:rsidR="007173B8">
        <w:rPr>
          <w:rFonts w:ascii="Times New Roman" w:eastAsiaTheme="minorEastAsia" w:hAnsi="Times New Roman"/>
          <w:sz w:val="20"/>
          <w:szCs w:val="20"/>
          <w:lang w:val="en-GB"/>
        </w:rPr>
        <w:t xml:space="preserve"> </w:t>
      </w:r>
      <w:r w:rsidR="007173B8">
        <w:rPr>
          <w:rFonts w:ascii="Times New Roman" w:eastAsiaTheme="minorEastAsia" w:hAnsi="Times New Roman" w:hint="eastAsia"/>
          <w:sz w:val="20"/>
          <w:szCs w:val="20"/>
          <w:lang w:val="en-GB"/>
        </w:rPr>
        <w:t>“</w:t>
      </w:r>
      <w:r w:rsidR="007173B8">
        <w:rPr>
          <w:rFonts w:ascii="Times New Roman" w:eastAsiaTheme="minorEastAsia" w:hAnsi="Times New Roman" w:hint="eastAsia"/>
          <w:sz w:val="20"/>
          <w:szCs w:val="20"/>
          <w:lang w:val="en-GB"/>
        </w:rPr>
        <w:t>single</w:t>
      </w:r>
      <w:r w:rsidR="007173B8">
        <w:rPr>
          <w:rFonts w:ascii="Times New Roman" w:eastAsiaTheme="minorEastAsia" w:hAnsi="Times New Roman"/>
          <w:sz w:val="20"/>
          <w:szCs w:val="20"/>
          <w:lang w:val="en-GB"/>
        </w:rPr>
        <w:t xml:space="preserve"> carrier in one band</w:t>
      </w:r>
      <w:r w:rsidR="007173B8">
        <w:rPr>
          <w:rFonts w:ascii="Times New Roman" w:eastAsiaTheme="minorEastAsia" w:hAnsi="Times New Roman" w:hint="eastAsia"/>
          <w:sz w:val="20"/>
          <w:szCs w:val="20"/>
          <w:lang w:val="en-GB"/>
        </w:rPr>
        <w:t>”</w:t>
      </w:r>
      <w:r w:rsidR="009755D0">
        <w:rPr>
          <w:rFonts w:ascii="Times New Roman" w:eastAsiaTheme="minorEastAsia" w:hAnsi="Times New Roman" w:hint="eastAsia"/>
          <w:sz w:val="20"/>
          <w:szCs w:val="20"/>
          <w:lang w:val="en-GB"/>
        </w:rPr>
        <w:t xml:space="preserve"> </w:t>
      </w:r>
      <w:r w:rsidR="009755D0">
        <w:rPr>
          <w:rFonts w:ascii="Times New Roman" w:eastAsiaTheme="minorEastAsia" w:hAnsi="Times New Roman"/>
          <w:sz w:val="20"/>
          <w:szCs w:val="20"/>
          <w:lang w:val="en-GB"/>
        </w:rPr>
        <w:t>proposed in WID obviously.</w:t>
      </w:r>
      <w:r w:rsidR="00FA5F7C">
        <w:rPr>
          <w:rFonts w:ascii="Times New Roman" w:eastAsiaTheme="minorEastAsia" w:hAnsi="Times New Roman"/>
          <w:sz w:val="20"/>
          <w:szCs w:val="20"/>
          <w:lang w:val="en-GB"/>
        </w:rPr>
        <w:t xml:space="preserve"> </w:t>
      </w:r>
      <w:r w:rsidR="00173A8A">
        <w:rPr>
          <w:rFonts w:ascii="Times New Roman" w:eastAsiaTheme="minorEastAsia" w:hAnsi="Times New Roman"/>
          <w:sz w:val="20"/>
          <w:szCs w:val="20"/>
          <w:lang w:val="en-GB"/>
        </w:rPr>
        <w:t xml:space="preserve">And from our understanding, the inter-f and intra-f with MG should not be precluded, and </w:t>
      </w:r>
      <w:r w:rsidR="00173A8A" w:rsidRPr="00173A8A">
        <w:rPr>
          <w:rFonts w:ascii="Times New Roman" w:eastAsiaTheme="minorEastAsia" w:hAnsi="Times New Roman" w:hint="eastAsia"/>
          <w:sz w:val="20"/>
          <w:szCs w:val="20"/>
          <w:lang w:val="en-GB"/>
        </w:rPr>
        <w:t>without relation to</w:t>
      </w:r>
      <w:r w:rsidR="00173A8A" w:rsidRPr="00173A8A">
        <w:rPr>
          <w:rFonts w:ascii="Times New Roman" w:eastAsiaTheme="minorEastAsia" w:hAnsi="Times New Roman"/>
          <w:sz w:val="20"/>
          <w:szCs w:val="20"/>
          <w:lang w:val="en-GB"/>
        </w:rPr>
        <w:t xml:space="preserve"> operation at single carrier.</w:t>
      </w:r>
    </w:p>
    <w:p w14:paraId="0C47A135" w14:textId="14A82259" w:rsidR="00F31B0D" w:rsidRPr="00F31B0D" w:rsidRDefault="00F31B0D" w:rsidP="00F31B0D">
      <w:pPr>
        <w:spacing w:beforeLines="50" w:before="120" w:afterLines="50" w:after="120" w:line="300" w:lineRule="auto"/>
        <w:rPr>
          <w:rFonts w:ascii="Times New Roman" w:eastAsiaTheme="minorEastAsia" w:hAnsi="Times New Roman"/>
          <w:b/>
          <w:sz w:val="20"/>
          <w:szCs w:val="20"/>
          <w:lang w:val="en-GB"/>
        </w:rPr>
      </w:pPr>
      <w:r w:rsidRPr="00F31B0D">
        <w:rPr>
          <w:rFonts w:ascii="Times New Roman" w:eastAsiaTheme="minorEastAsia" w:hAnsi="Times New Roman" w:hint="eastAsia"/>
          <w:b/>
          <w:sz w:val="20"/>
          <w:szCs w:val="20"/>
          <w:lang w:val="en-GB"/>
        </w:rPr>
        <w:t>P</w:t>
      </w:r>
      <w:r w:rsidRPr="00F31B0D">
        <w:rPr>
          <w:rFonts w:ascii="Times New Roman" w:eastAsiaTheme="minorEastAsia" w:hAnsi="Times New Roman"/>
          <w:b/>
          <w:sz w:val="20"/>
          <w:szCs w:val="20"/>
          <w:lang w:val="en-GB"/>
        </w:rPr>
        <w:t>roposal 2: The applicable scenario definition “The target frequency layer to be measured is the only one in the single FR2-1 band”</w:t>
      </w:r>
      <w:r>
        <w:rPr>
          <w:rFonts w:ascii="Times New Roman" w:eastAsiaTheme="minorEastAsia" w:hAnsi="Times New Roman"/>
          <w:b/>
          <w:sz w:val="20"/>
          <w:szCs w:val="20"/>
          <w:lang w:val="en-GB"/>
        </w:rPr>
        <w:t xml:space="preserve"> </w:t>
      </w:r>
      <w:r w:rsidRPr="00F31B0D">
        <w:rPr>
          <w:rFonts w:ascii="Times New Roman" w:eastAsiaTheme="minorEastAsia" w:hAnsi="Times New Roman"/>
          <w:b/>
          <w:sz w:val="20"/>
          <w:szCs w:val="20"/>
          <w:lang w:val="en-GB"/>
        </w:rPr>
        <w:t>precludes the cases that SSB-based inter-frequency measurement and intra-frequency measurement with MG</w:t>
      </w:r>
      <w:r>
        <w:rPr>
          <w:rFonts w:ascii="Times New Roman" w:eastAsiaTheme="minorEastAsia" w:hAnsi="Times New Roman"/>
          <w:b/>
          <w:sz w:val="20"/>
          <w:szCs w:val="20"/>
          <w:lang w:val="en-GB"/>
        </w:rPr>
        <w:t xml:space="preserve">, which </w:t>
      </w:r>
      <w:r w:rsidRPr="00F31B0D">
        <w:rPr>
          <w:rFonts w:ascii="Times New Roman" w:eastAsiaTheme="minorEastAsia" w:hAnsi="Times New Roman"/>
          <w:b/>
          <w:sz w:val="20"/>
          <w:szCs w:val="20"/>
          <w:lang w:val="en-GB"/>
        </w:rPr>
        <w:t>is not aligned to the objective</w:t>
      </w:r>
    </w:p>
    <w:p w14:paraId="0C3E84EC" w14:textId="0DC14406" w:rsidR="00FA5F7C" w:rsidRDefault="0099289F" w:rsidP="00683311">
      <w:pPr>
        <w:spacing w:beforeLines="50" w:before="120" w:afterLines="50" w:after="120" w:line="300" w:lineRule="auto"/>
        <w:rPr>
          <w:rFonts w:ascii="Times New Roman" w:eastAsiaTheme="minorEastAsia" w:hAnsi="Times New Roman"/>
          <w:sz w:val="20"/>
          <w:szCs w:val="20"/>
          <w:lang w:val="en-GB"/>
        </w:rPr>
      </w:pPr>
      <w:r>
        <w:rPr>
          <w:rFonts w:ascii="Times New Roman" w:eastAsiaTheme="minorEastAsia" w:hAnsi="Times New Roman" w:hint="eastAsia"/>
          <w:sz w:val="20"/>
          <w:szCs w:val="20"/>
          <w:lang w:val="en-GB"/>
        </w:rPr>
        <w:t>I</w:t>
      </w:r>
      <w:r>
        <w:rPr>
          <w:rFonts w:ascii="Times New Roman" w:eastAsiaTheme="minorEastAsia" w:hAnsi="Times New Roman"/>
          <w:sz w:val="20"/>
          <w:szCs w:val="20"/>
          <w:lang w:val="en-GB"/>
        </w:rPr>
        <w:t xml:space="preserve">f RAN4 think the intention behind “only one frequency layer in the single band” </w:t>
      </w:r>
      <w:r w:rsidRPr="0087661A">
        <w:rPr>
          <w:rFonts w:ascii="Times New Roman" w:eastAsiaTheme="minorEastAsia" w:hAnsi="Times New Roman" w:hint="eastAsia"/>
          <w:sz w:val="20"/>
          <w:szCs w:val="20"/>
          <w:lang w:val="en-GB"/>
        </w:rPr>
        <w:t>essentially equivalent to</w:t>
      </w:r>
      <w:r w:rsidRPr="0087661A">
        <w:rPr>
          <w:rFonts w:ascii="Times New Roman" w:eastAsiaTheme="minorEastAsia" w:hAnsi="Times New Roman"/>
          <w:sz w:val="20"/>
          <w:szCs w:val="20"/>
          <w:lang w:val="en-GB"/>
        </w:rPr>
        <w:t xml:space="preserve"> “</w:t>
      </w:r>
      <w:r>
        <w:rPr>
          <w:rFonts w:ascii="Times New Roman" w:eastAsiaTheme="minorEastAsia" w:hAnsi="Times New Roman"/>
          <w:sz w:val="20"/>
          <w:szCs w:val="20"/>
          <w:lang w:val="en-GB"/>
        </w:rPr>
        <w:t>single carrier in the single band</w:t>
      </w:r>
      <w:r w:rsidRPr="0087661A">
        <w:rPr>
          <w:rFonts w:ascii="Times New Roman" w:eastAsiaTheme="minorEastAsia" w:hAnsi="Times New Roman"/>
          <w:sz w:val="20"/>
          <w:szCs w:val="20"/>
          <w:lang w:val="en-GB"/>
        </w:rPr>
        <w:t xml:space="preserve">”, some clarifications are needed here, </w:t>
      </w:r>
      <w:r w:rsidR="00173A8A">
        <w:rPr>
          <w:rFonts w:ascii="Times New Roman" w:eastAsiaTheme="minorEastAsia" w:hAnsi="Times New Roman"/>
          <w:sz w:val="20"/>
          <w:szCs w:val="20"/>
          <w:lang w:val="en-GB"/>
        </w:rPr>
        <w:t xml:space="preserve">otherwise, the </w:t>
      </w:r>
      <w:r w:rsidR="00DD06C8">
        <w:rPr>
          <w:rFonts w:ascii="Times New Roman" w:eastAsiaTheme="minorEastAsia" w:hAnsi="Times New Roman"/>
          <w:sz w:val="20"/>
          <w:szCs w:val="20"/>
          <w:lang w:val="en-GB"/>
        </w:rPr>
        <w:t xml:space="preserve">applicable scenario </w:t>
      </w:r>
      <w:r w:rsidR="00E25B45">
        <w:rPr>
          <w:rFonts w:ascii="Times New Roman" w:eastAsiaTheme="minorEastAsia" w:hAnsi="Times New Roman"/>
          <w:sz w:val="20"/>
          <w:szCs w:val="20"/>
          <w:lang w:val="en-GB"/>
        </w:rPr>
        <w:t>cant align</w:t>
      </w:r>
      <w:r w:rsidR="00DD06C8">
        <w:rPr>
          <w:rFonts w:ascii="Times New Roman" w:eastAsiaTheme="minorEastAsia" w:hAnsi="Times New Roman"/>
          <w:sz w:val="20"/>
          <w:szCs w:val="20"/>
          <w:lang w:val="en-GB"/>
        </w:rPr>
        <w:t xml:space="preserve"> the objective.</w:t>
      </w:r>
    </w:p>
    <w:p w14:paraId="3EFCEC7E" w14:textId="09E5922A" w:rsidR="00A73FB3" w:rsidRPr="00A73FB3" w:rsidRDefault="00A73FB3" w:rsidP="00A73FB3">
      <w:pPr>
        <w:spacing w:beforeLines="50" w:before="120" w:afterLines="50" w:after="120" w:line="300" w:lineRule="auto"/>
        <w:rPr>
          <w:rFonts w:ascii="Times New Roman" w:eastAsiaTheme="minorEastAsia" w:hAnsi="Times New Roman"/>
          <w:b/>
          <w:sz w:val="20"/>
          <w:szCs w:val="20"/>
          <w:lang w:val="en-GB"/>
        </w:rPr>
      </w:pPr>
      <w:r w:rsidRPr="00A73FB3">
        <w:rPr>
          <w:rFonts w:ascii="Times New Roman" w:eastAsiaTheme="minorEastAsia" w:hAnsi="Times New Roman"/>
          <w:b/>
          <w:sz w:val="20"/>
          <w:szCs w:val="20"/>
          <w:lang w:val="en-GB"/>
        </w:rPr>
        <w:t>Proposal 3: RAN4 to clarify the intention and meaning of “target frequency layer to be measured is the only one in the single FR2-1 band”</w:t>
      </w:r>
    </w:p>
    <w:p w14:paraId="2B81BD36" w14:textId="5C0E056A" w:rsidR="00062A5F" w:rsidRPr="00451CE0" w:rsidRDefault="00D045C9" w:rsidP="00D045C9">
      <w:pPr>
        <w:pStyle w:val="aff8"/>
        <w:numPr>
          <w:ilvl w:val="0"/>
          <w:numId w:val="29"/>
        </w:numPr>
        <w:spacing w:beforeLines="50" w:before="120" w:afterLines="50" w:after="120" w:line="300" w:lineRule="auto"/>
        <w:ind w:firstLineChars="0"/>
        <w:rPr>
          <w:rFonts w:eastAsiaTheme="minorEastAsia"/>
          <w:u w:val="single"/>
          <w:lang w:eastAsia="zh-CN"/>
        </w:rPr>
      </w:pPr>
      <w:r w:rsidRPr="00451CE0">
        <w:rPr>
          <w:rFonts w:eastAsiaTheme="minorEastAsia"/>
          <w:u w:val="single"/>
          <w:lang w:eastAsia="zh-CN"/>
        </w:rPr>
        <w:t>Controversial point 2: UE is configured [with one FR2-1 band]</w:t>
      </w:r>
    </w:p>
    <w:p w14:paraId="30BDDDAC" w14:textId="29A7D4CF" w:rsidR="00485BD9" w:rsidRDefault="00DE7462" w:rsidP="00BD5711">
      <w:pPr>
        <w:spacing w:beforeLines="50" w:before="120" w:afterLines="50" w:after="120" w:line="300" w:lineRule="auto"/>
        <w:rPr>
          <w:rFonts w:ascii="Times New Roman" w:eastAsiaTheme="minorEastAsia" w:hAnsi="Times New Roman"/>
          <w:sz w:val="20"/>
          <w:szCs w:val="20"/>
          <w:lang w:val="en-GB"/>
        </w:rPr>
      </w:pPr>
      <w:r>
        <w:rPr>
          <w:rFonts w:ascii="Times New Roman" w:eastAsiaTheme="minorEastAsia" w:hAnsi="Times New Roman"/>
          <w:sz w:val="20"/>
          <w:szCs w:val="20"/>
          <w:lang w:val="en-GB"/>
        </w:rPr>
        <w:t xml:space="preserve">Actually, we’re not very clear why we took this half sentence into consideration </w:t>
      </w:r>
      <w:r>
        <w:rPr>
          <w:rFonts w:ascii="Times New Roman" w:eastAsiaTheme="minorEastAsia" w:hAnsi="Times New Roman" w:hint="eastAsia"/>
          <w:sz w:val="20"/>
          <w:szCs w:val="20"/>
          <w:lang w:val="en-GB"/>
        </w:rPr>
        <w:t>t</w:t>
      </w:r>
      <w:r>
        <w:rPr>
          <w:rFonts w:ascii="Times New Roman" w:eastAsiaTheme="minorEastAsia" w:hAnsi="Times New Roman"/>
          <w:sz w:val="20"/>
          <w:szCs w:val="20"/>
          <w:lang w:val="en-GB"/>
        </w:rPr>
        <w:t>o place a restriction</w:t>
      </w:r>
      <w:r w:rsidRPr="00DE7462">
        <w:rPr>
          <w:rFonts w:ascii="Times New Roman" w:eastAsiaTheme="minorEastAsia" w:hAnsi="Times New Roman"/>
          <w:sz w:val="20"/>
          <w:szCs w:val="20"/>
          <w:lang w:val="en-GB"/>
        </w:rPr>
        <w:t xml:space="preserve"> on</w:t>
      </w:r>
      <w:r>
        <w:rPr>
          <w:rFonts w:ascii="Times New Roman" w:eastAsiaTheme="minorEastAsia" w:hAnsi="Times New Roman"/>
          <w:sz w:val="20"/>
          <w:szCs w:val="20"/>
          <w:lang w:val="en-GB"/>
        </w:rPr>
        <w:t xml:space="preserve"> the </w:t>
      </w:r>
      <w:r w:rsidRPr="00DE7462">
        <w:rPr>
          <w:rFonts w:ascii="Times New Roman" w:eastAsiaTheme="minorEastAsia" w:hAnsi="Times New Roman"/>
          <w:sz w:val="20"/>
          <w:szCs w:val="20"/>
          <w:lang w:val="en-GB"/>
        </w:rPr>
        <w:t>applicable scenarios</w:t>
      </w:r>
      <w:r w:rsidR="00BD5711">
        <w:rPr>
          <w:rFonts w:ascii="Times New Roman" w:eastAsiaTheme="minorEastAsia" w:hAnsi="Times New Roman"/>
          <w:sz w:val="20"/>
          <w:szCs w:val="20"/>
          <w:lang w:val="en-GB"/>
        </w:rPr>
        <w:t xml:space="preserve"> from UE side</w:t>
      </w:r>
      <w:r>
        <w:rPr>
          <w:rFonts w:ascii="Times New Roman" w:eastAsiaTheme="minorEastAsia" w:hAnsi="Times New Roman"/>
          <w:sz w:val="20"/>
          <w:szCs w:val="20"/>
          <w:lang w:val="en-GB"/>
        </w:rPr>
        <w:t xml:space="preserve">, since </w:t>
      </w:r>
      <w:r w:rsidR="002E0A16">
        <w:rPr>
          <w:rFonts w:ascii="Times New Roman" w:eastAsiaTheme="minorEastAsia" w:hAnsi="Times New Roman"/>
          <w:sz w:val="20"/>
          <w:szCs w:val="20"/>
          <w:lang w:val="en-GB"/>
        </w:rPr>
        <w:t xml:space="preserve">multi-Rx simultaneous reception is a UE </w:t>
      </w:r>
      <w:r w:rsidR="0096089D">
        <w:rPr>
          <w:rFonts w:ascii="Times New Roman" w:eastAsiaTheme="minorEastAsia" w:hAnsi="Times New Roman"/>
          <w:sz w:val="20"/>
          <w:szCs w:val="20"/>
          <w:lang w:val="en-GB"/>
        </w:rPr>
        <w:t>behaviour, and what we expect is to only leave</w:t>
      </w:r>
      <w:r w:rsidR="0096089D" w:rsidRPr="00F077EB">
        <w:rPr>
          <w:rFonts w:ascii="Times New Roman" w:eastAsiaTheme="minorEastAsia" w:hAnsi="Times New Roman"/>
          <w:sz w:val="20"/>
          <w:szCs w:val="20"/>
          <w:lang w:val="en-GB"/>
        </w:rPr>
        <w:t xml:space="preserve"> single carrier for further study</w:t>
      </w:r>
      <w:r w:rsidR="00021BDD" w:rsidRPr="00F077EB">
        <w:rPr>
          <w:rFonts w:ascii="Times New Roman" w:eastAsiaTheme="minorEastAsia" w:hAnsi="Times New Roman"/>
          <w:sz w:val="20"/>
          <w:szCs w:val="20"/>
          <w:lang w:val="en-GB"/>
        </w:rPr>
        <w:t xml:space="preserve">, </w:t>
      </w:r>
      <w:r w:rsidR="00BD5711">
        <w:rPr>
          <w:rFonts w:ascii="Times New Roman" w:eastAsiaTheme="minorEastAsia" w:hAnsi="Times New Roman"/>
          <w:sz w:val="20"/>
          <w:szCs w:val="20"/>
          <w:lang w:val="en-GB"/>
        </w:rPr>
        <w:t>that is to assume</w:t>
      </w:r>
      <w:r w:rsidR="00021BDD" w:rsidRPr="00F077EB">
        <w:rPr>
          <w:rFonts w:ascii="Times New Roman" w:eastAsiaTheme="minorEastAsia" w:hAnsi="Times New Roman"/>
          <w:sz w:val="20"/>
          <w:szCs w:val="20"/>
          <w:lang w:val="en-GB"/>
        </w:rPr>
        <w:t xml:space="preserve"> UE to perform measurement on</w:t>
      </w:r>
      <w:r w:rsidR="00F077EB" w:rsidRPr="00F077EB">
        <w:rPr>
          <w:rFonts w:ascii="Times New Roman" w:eastAsiaTheme="minorEastAsia" w:hAnsi="Times New Roman"/>
          <w:sz w:val="20"/>
          <w:szCs w:val="20"/>
          <w:lang w:val="en-GB"/>
        </w:rPr>
        <w:t xml:space="preserve"> single carrier</w:t>
      </w:r>
      <w:r w:rsidR="00021BDD" w:rsidRPr="00F077EB">
        <w:rPr>
          <w:rFonts w:ascii="Times New Roman" w:eastAsiaTheme="minorEastAsia" w:hAnsi="Times New Roman"/>
          <w:sz w:val="20"/>
          <w:szCs w:val="20"/>
          <w:lang w:val="en-GB"/>
        </w:rPr>
        <w:t xml:space="preserve"> </w:t>
      </w:r>
      <w:r w:rsidR="001C6F08" w:rsidRPr="00F077EB">
        <w:rPr>
          <w:rFonts w:ascii="Times New Roman" w:eastAsiaTheme="minorEastAsia" w:hAnsi="Times New Roman"/>
          <w:sz w:val="20"/>
          <w:szCs w:val="20"/>
          <w:lang w:val="en-GB"/>
        </w:rPr>
        <w:t>in the same band (</w:t>
      </w:r>
      <w:r w:rsidR="00FD41B6">
        <w:rPr>
          <w:rFonts w:ascii="Times New Roman" w:eastAsiaTheme="minorEastAsia" w:hAnsi="Times New Roman"/>
          <w:sz w:val="20"/>
          <w:szCs w:val="20"/>
          <w:lang w:val="en-GB"/>
        </w:rPr>
        <w:t xml:space="preserve">FR2-1 </w:t>
      </w:r>
      <w:r w:rsidR="001C6F08" w:rsidRPr="00F077EB">
        <w:rPr>
          <w:rFonts w:ascii="Times New Roman" w:eastAsiaTheme="minorEastAsia" w:hAnsi="Times New Roman"/>
          <w:sz w:val="20"/>
          <w:szCs w:val="20"/>
          <w:lang w:val="en-GB"/>
        </w:rPr>
        <w:t>intra-band)</w:t>
      </w:r>
      <w:r w:rsidR="00BD5711">
        <w:rPr>
          <w:rFonts w:ascii="Times New Roman" w:eastAsiaTheme="minorEastAsia" w:hAnsi="Times New Roman"/>
          <w:sz w:val="20"/>
          <w:szCs w:val="20"/>
          <w:lang w:val="en-GB"/>
        </w:rPr>
        <w:t xml:space="preserve"> at current stage</w:t>
      </w:r>
      <w:r w:rsidR="00F12AE4">
        <w:rPr>
          <w:rFonts w:ascii="Times New Roman" w:eastAsiaTheme="minorEastAsia" w:hAnsi="Times New Roman"/>
          <w:sz w:val="20"/>
          <w:szCs w:val="20"/>
          <w:lang w:val="en-GB"/>
        </w:rPr>
        <w:t>. H</w:t>
      </w:r>
      <w:r w:rsidR="00BD5711">
        <w:rPr>
          <w:rFonts w:ascii="Times New Roman" w:eastAsiaTheme="minorEastAsia" w:hAnsi="Times New Roman"/>
          <w:sz w:val="20"/>
          <w:szCs w:val="20"/>
          <w:lang w:val="en-GB"/>
        </w:rPr>
        <w:t xml:space="preserve">owever, </w:t>
      </w:r>
      <w:r w:rsidR="00BD5711" w:rsidRPr="00BD5711">
        <w:rPr>
          <w:rFonts w:ascii="Times New Roman" w:eastAsiaTheme="minorEastAsia" w:hAnsi="Times New Roman"/>
          <w:sz w:val="20"/>
          <w:szCs w:val="20"/>
          <w:lang w:val="en-GB"/>
        </w:rPr>
        <w:t xml:space="preserve">UE is configured with </w:t>
      </w:r>
      <w:r w:rsidR="00BD5711">
        <w:rPr>
          <w:rFonts w:ascii="Times New Roman" w:eastAsiaTheme="minorEastAsia" w:hAnsi="Times New Roman"/>
          <w:sz w:val="20"/>
          <w:szCs w:val="20"/>
          <w:lang w:val="en-GB"/>
        </w:rPr>
        <w:t>(</w:t>
      </w:r>
      <w:r w:rsidR="00BD5711" w:rsidRPr="00BD5711">
        <w:rPr>
          <w:rFonts w:ascii="Times New Roman" w:eastAsiaTheme="minorEastAsia" w:hAnsi="Times New Roman"/>
          <w:sz w:val="20"/>
          <w:szCs w:val="20"/>
          <w:lang w:val="en-GB"/>
        </w:rPr>
        <w:t>one</w:t>
      </w:r>
      <w:r w:rsidR="00BD5711">
        <w:rPr>
          <w:rFonts w:ascii="Times New Roman" w:eastAsiaTheme="minorEastAsia" w:hAnsi="Times New Roman"/>
          <w:sz w:val="20"/>
          <w:szCs w:val="20"/>
          <w:lang w:val="en-GB"/>
        </w:rPr>
        <w:t>)</w:t>
      </w:r>
      <w:r w:rsidR="00BD5711" w:rsidRPr="00BD5711">
        <w:rPr>
          <w:rFonts w:ascii="Times New Roman" w:eastAsiaTheme="minorEastAsia" w:hAnsi="Times New Roman"/>
          <w:sz w:val="20"/>
          <w:szCs w:val="20"/>
          <w:lang w:val="en-GB"/>
        </w:rPr>
        <w:t xml:space="preserve"> FR2-1 band</w:t>
      </w:r>
      <w:r w:rsidR="00BD5711">
        <w:rPr>
          <w:rFonts w:ascii="Times New Roman" w:eastAsiaTheme="minorEastAsia" w:hAnsi="Times New Roman"/>
          <w:sz w:val="20"/>
          <w:szCs w:val="20"/>
          <w:lang w:val="en-GB"/>
        </w:rPr>
        <w:t xml:space="preserve"> is a </w:t>
      </w:r>
      <w:r w:rsidR="00553ADC">
        <w:rPr>
          <w:rFonts w:ascii="Times New Roman" w:eastAsiaTheme="minorEastAsia" w:hAnsi="Times New Roman"/>
          <w:sz w:val="20"/>
          <w:szCs w:val="20"/>
          <w:lang w:val="en-GB"/>
        </w:rPr>
        <w:t xml:space="preserve">NW behaviour, </w:t>
      </w:r>
      <w:r w:rsidR="00F12AE4">
        <w:rPr>
          <w:rFonts w:ascii="Times New Roman" w:eastAsiaTheme="minorEastAsia" w:hAnsi="Times New Roman"/>
          <w:sz w:val="20"/>
          <w:szCs w:val="20"/>
          <w:lang w:val="en-GB"/>
        </w:rPr>
        <w:t xml:space="preserve">from our understanding, it’s kinda unreasonable to </w:t>
      </w:r>
      <w:r w:rsidR="00F12AE4" w:rsidRPr="00F12AE4">
        <w:rPr>
          <w:rFonts w:ascii="Times New Roman" w:eastAsiaTheme="minorEastAsia" w:hAnsi="Times New Roman"/>
          <w:sz w:val="20"/>
          <w:szCs w:val="20"/>
          <w:lang w:val="en-GB"/>
        </w:rPr>
        <w:t xml:space="preserve">shrink </w:t>
      </w:r>
      <w:r w:rsidR="00F12AE4">
        <w:rPr>
          <w:rFonts w:ascii="Times New Roman" w:eastAsiaTheme="minorEastAsia" w:hAnsi="Times New Roman"/>
          <w:sz w:val="20"/>
          <w:szCs w:val="20"/>
          <w:lang w:val="en-GB"/>
        </w:rPr>
        <w:t xml:space="preserve">NW configuration behaviour since FR1+FR2-1 </w:t>
      </w:r>
      <w:r w:rsidR="00F12AE4">
        <w:rPr>
          <w:rFonts w:ascii="Times New Roman" w:eastAsiaTheme="minorEastAsia" w:hAnsi="Times New Roman" w:hint="eastAsia"/>
          <w:sz w:val="20"/>
          <w:szCs w:val="20"/>
          <w:lang w:val="en-GB"/>
        </w:rPr>
        <w:t>a</w:t>
      </w:r>
      <w:r w:rsidR="00F12AE4">
        <w:rPr>
          <w:rFonts w:ascii="Times New Roman" w:eastAsiaTheme="minorEastAsia" w:hAnsi="Times New Roman"/>
          <w:sz w:val="20"/>
          <w:szCs w:val="20"/>
          <w:lang w:val="en-GB"/>
        </w:rPr>
        <w:t xml:space="preserve">nd FR2-1+FR2-1 configurations are feasible from RF perspective after all. </w:t>
      </w:r>
      <w:r w:rsidR="00381413">
        <w:rPr>
          <w:rFonts w:ascii="Times New Roman" w:eastAsiaTheme="minorEastAsia" w:hAnsi="Times New Roman"/>
          <w:sz w:val="20"/>
          <w:szCs w:val="20"/>
          <w:lang w:val="en-GB"/>
        </w:rPr>
        <w:t>Taking FR2-1+FR2-1 as example, t</w:t>
      </w:r>
      <w:r w:rsidR="00485BD9">
        <w:rPr>
          <w:rFonts w:ascii="Times New Roman" w:eastAsiaTheme="minorEastAsia" w:hAnsi="Times New Roman"/>
          <w:sz w:val="20"/>
          <w:szCs w:val="20"/>
          <w:lang w:val="en-GB"/>
        </w:rPr>
        <w:t xml:space="preserve">here are four inter-band CA </w:t>
      </w:r>
      <w:r w:rsidR="00C3082A">
        <w:rPr>
          <w:rFonts w:ascii="Times New Roman" w:eastAsiaTheme="minorEastAsia" w:hAnsi="Times New Roman"/>
          <w:sz w:val="20"/>
          <w:szCs w:val="20"/>
          <w:lang w:val="en-GB"/>
        </w:rPr>
        <w:t>operating bands in FR2</w:t>
      </w:r>
      <w:r w:rsidR="00485BD9">
        <w:rPr>
          <w:rFonts w:ascii="Times New Roman" w:eastAsiaTheme="minorEastAsia" w:hAnsi="Times New Roman"/>
          <w:sz w:val="20"/>
          <w:szCs w:val="20"/>
          <w:lang w:val="en-GB"/>
        </w:rPr>
        <w:t xml:space="preserve"> specified in 38.101-2, below</w:t>
      </w:r>
    </w:p>
    <w:p w14:paraId="74F9EF30" w14:textId="77777777" w:rsidR="00485BD9" w:rsidRPr="00485BD9" w:rsidRDefault="00485BD9" w:rsidP="00485BD9">
      <w:pPr>
        <w:pStyle w:val="TH"/>
        <w:rPr>
          <w:rFonts w:ascii="Times New Roman" w:hAnsi="Times New Roman"/>
        </w:rPr>
      </w:pPr>
      <w:r w:rsidRPr="00485BD9">
        <w:rPr>
          <w:rFonts w:ascii="Times New Roman" w:hAnsi="Times New Roman"/>
        </w:rPr>
        <w:lastRenderedPageBreak/>
        <w:t>Table 5.2A.2-1: Inter-band CA operating bands in FR2</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485BD9" w:rsidRPr="00485BD9" w14:paraId="6E00B284" w14:textId="77777777" w:rsidTr="00067794">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14:paraId="3359F50E" w14:textId="77777777" w:rsidR="00485BD9" w:rsidRPr="00485BD9" w:rsidRDefault="00485BD9" w:rsidP="00067794">
            <w:pPr>
              <w:pStyle w:val="TAH"/>
              <w:rPr>
                <w:rFonts w:ascii="Times New Roman" w:eastAsia="MS Mincho" w:hAnsi="Times New Roman"/>
                <w:sz w:val="20"/>
              </w:rPr>
            </w:pPr>
            <w:r w:rsidRPr="00485BD9">
              <w:rPr>
                <w:rFonts w:ascii="Times New Roman" w:hAnsi="Times New Roman"/>
                <w:sz w:val="20"/>
              </w:rPr>
              <w:t>NR CA Band</w:t>
            </w:r>
          </w:p>
        </w:tc>
        <w:tc>
          <w:tcPr>
            <w:tcW w:w="2497" w:type="dxa"/>
            <w:tcBorders>
              <w:top w:val="single" w:sz="4" w:space="0" w:color="auto"/>
              <w:left w:val="single" w:sz="4" w:space="0" w:color="auto"/>
              <w:bottom w:val="single" w:sz="4" w:space="0" w:color="auto"/>
              <w:right w:val="single" w:sz="4" w:space="0" w:color="auto"/>
            </w:tcBorders>
            <w:hideMark/>
          </w:tcPr>
          <w:p w14:paraId="1D1AF43A" w14:textId="77777777" w:rsidR="00485BD9" w:rsidRPr="00485BD9" w:rsidRDefault="00485BD9" w:rsidP="00067794">
            <w:pPr>
              <w:pStyle w:val="TAH"/>
              <w:rPr>
                <w:rFonts w:ascii="Times New Roman" w:hAnsi="Times New Roman"/>
                <w:sz w:val="20"/>
              </w:rPr>
            </w:pPr>
            <w:r w:rsidRPr="00485BD9">
              <w:rPr>
                <w:rFonts w:ascii="Times New Roman" w:hAnsi="Times New Roman"/>
                <w:sz w:val="20"/>
              </w:rPr>
              <w:t>NR Band</w:t>
            </w:r>
          </w:p>
          <w:p w14:paraId="2E181C41" w14:textId="77777777" w:rsidR="00485BD9" w:rsidRPr="00485BD9" w:rsidRDefault="00485BD9" w:rsidP="00067794">
            <w:pPr>
              <w:pStyle w:val="TAH"/>
              <w:rPr>
                <w:rFonts w:ascii="Times New Roman" w:eastAsia="MS Mincho" w:hAnsi="Times New Roman"/>
                <w:sz w:val="20"/>
              </w:rPr>
            </w:pPr>
            <w:r w:rsidRPr="00485BD9">
              <w:rPr>
                <w:rFonts w:ascii="Times New Roman" w:hAnsi="Times New Roman"/>
                <w:sz w:val="20"/>
              </w:rPr>
              <w:t>(Table 5.2-1)</w:t>
            </w:r>
          </w:p>
        </w:tc>
      </w:tr>
      <w:tr w:rsidR="00485BD9" w:rsidRPr="00485BD9" w14:paraId="3420DF0B" w14:textId="77777777" w:rsidTr="00067794">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BCD680B" w14:textId="77777777" w:rsidR="00485BD9" w:rsidRPr="00485BD9" w:rsidRDefault="00485BD9" w:rsidP="00067794">
            <w:pPr>
              <w:pStyle w:val="TAC"/>
              <w:rPr>
                <w:rFonts w:ascii="Times New Roman" w:hAnsi="Times New Roman"/>
                <w:sz w:val="20"/>
              </w:rPr>
            </w:pPr>
            <w:r w:rsidRPr="00485BD9">
              <w:rPr>
                <w:rFonts w:ascii="Times New Roman" w:eastAsia="MS Mincho" w:hAnsi="Times New Roman"/>
                <w:sz w:val="20"/>
              </w:rPr>
              <w:t>CA_n257-n259</w:t>
            </w:r>
            <w:r w:rsidRPr="00485BD9">
              <w:rPr>
                <w:rFonts w:ascii="Times New Roman" w:hAnsi="Times New Roman"/>
                <w:sz w:val="20"/>
                <w:vertAlign w:val="superscript"/>
                <w:lang w:val="en-US" w:eastAsia="zh-CN"/>
              </w:rPr>
              <w:t>1</w:t>
            </w:r>
          </w:p>
        </w:tc>
        <w:tc>
          <w:tcPr>
            <w:tcW w:w="2497" w:type="dxa"/>
            <w:tcBorders>
              <w:top w:val="single" w:sz="4" w:space="0" w:color="auto"/>
              <w:left w:val="single" w:sz="4" w:space="0" w:color="auto"/>
              <w:bottom w:val="single" w:sz="4" w:space="0" w:color="auto"/>
              <w:right w:val="single" w:sz="4" w:space="0" w:color="auto"/>
            </w:tcBorders>
          </w:tcPr>
          <w:p w14:paraId="021D2BAB" w14:textId="77777777" w:rsidR="00485BD9" w:rsidRPr="00485BD9" w:rsidRDefault="00485BD9" w:rsidP="00067794">
            <w:pPr>
              <w:pStyle w:val="TAC"/>
              <w:rPr>
                <w:rFonts w:ascii="Times New Roman" w:hAnsi="Times New Roman"/>
                <w:sz w:val="20"/>
              </w:rPr>
            </w:pPr>
            <w:r w:rsidRPr="00485BD9">
              <w:rPr>
                <w:rFonts w:ascii="Times New Roman" w:hAnsi="Times New Roman"/>
                <w:sz w:val="20"/>
              </w:rPr>
              <w:t>n257, n259</w:t>
            </w:r>
          </w:p>
        </w:tc>
      </w:tr>
      <w:tr w:rsidR="00485BD9" w:rsidRPr="00485BD9" w14:paraId="5F193409" w14:textId="77777777" w:rsidTr="00067794">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C196B02" w14:textId="77777777" w:rsidR="00485BD9" w:rsidRPr="00485BD9" w:rsidRDefault="00485BD9" w:rsidP="00067794">
            <w:pPr>
              <w:pStyle w:val="TAC"/>
              <w:rPr>
                <w:rFonts w:ascii="Times New Roman" w:hAnsi="Times New Roman"/>
                <w:sz w:val="20"/>
              </w:rPr>
            </w:pPr>
            <w:r w:rsidRPr="00485BD9">
              <w:rPr>
                <w:rFonts w:ascii="Times New Roman" w:eastAsia="MS Mincho" w:hAnsi="Times New Roman"/>
                <w:sz w:val="20"/>
              </w:rPr>
              <w:t>CA_n258-n260</w:t>
            </w:r>
            <w:r w:rsidRPr="00485BD9">
              <w:rPr>
                <w:rFonts w:ascii="Times New Roman" w:hAnsi="Times New Roman"/>
                <w:sz w:val="20"/>
                <w:vertAlign w:val="superscript"/>
                <w:lang w:val="en-US" w:eastAsia="zh-CN"/>
              </w:rPr>
              <w:t>1</w:t>
            </w:r>
          </w:p>
        </w:tc>
        <w:tc>
          <w:tcPr>
            <w:tcW w:w="2497" w:type="dxa"/>
            <w:tcBorders>
              <w:top w:val="single" w:sz="4" w:space="0" w:color="auto"/>
              <w:left w:val="single" w:sz="4" w:space="0" w:color="auto"/>
              <w:bottom w:val="single" w:sz="4" w:space="0" w:color="auto"/>
              <w:right w:val="single" w:sz="4" w:space="0" w:color="auto"/>
            </w:tcBorders>
          </w:tcPr>
          <w:p w14:paraId="262B1D8B" w14:textId="77777777" w:rsidR="00485BD9" w:rsidRPr="00485BD9" w:rsidRDefault="00485BD9" w:rsidP="00067794">
            <w:pPr>
              <w:pStyle w:val="TAC"/>
              <w:rPr>
                <w:rFonts w:ascii="Times New Roman" w:hAnsi="Times New Roman"/>
                <w:sz w:val="20"/>
              </w:rPr>
            </w:pPr>
            <w:r w:rsidRPr="00485BD9">
              <w:rPr>
                <w:rFonts w:ascii="Times New Roman" w:hAnsi="Times New Roman"/>
                <w:sz w:val="20"/>
              </w:rPr>
              <w:t>n258, n260</w:t>
            </w:r>
          </w:p>
        </w:tc>
      </w:tr>
      <w:tr w:rsidR="00485BD9" w:rsidRPr="00485BD9" w14:paraId="77AAB75B" w14:textId="77777777" w:rsidTr="00067794">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4EE359A" w14:textId="77777777" w:rsidR="00485BD9" w:rsidRPr="00485BD9" w:rsidRDefault="00485BD9" w:rsidP="00067794">
            <w:pPr>
              <w:pStyle w:val="TAC"/>
              <w:rPr>
                <w:rFonts w:ascii="Times New Roman" w:eastAsia="MS Mincho" w:hAnsi="Times New Roman"/>
                <w:sz w:val="20"/>
              </w:rPr>
            </w:pPr>
            <w:bookmarkStart w:id="1" w:name="OLE_LINK1"/>
            <w:r w:rsidRPr="00485BD9">
              <w:rPr>
                <w:rFonts w:ascii="Times New Roman" w:eastAsia="MS Mincho" w:hAnsi="Times New Roman"/>
                <w:sz w:val="20"/>
              </w:rPr>
              <w:t>CA_n258-n261</w:t>
            </w:r>
            <w:r w:rsidRPr="00485BD9">
              <w:rPr>
                <w:rFonts w:ascii="Times New Roman" w:hAnsi="Times New Roman"/>
                <w:sz w:val="20"/>
                <w:vertAlign w:val="superscript"/>
                <w:lang w:val="en-US" w:eastAsia="zh-CN"/>
              </w:rPr>
              <w:t>1</w:t>
            </w:r>
            <w:bookmarkEnd w:id="1"/>
          </w:p>
        </w:tc>
        <w:tc>
          <w:tcPr>
            <w:tcW w:w="2497" w:type="dxa"/>
            <w:tcBorders>
              <w:top w:val="single" w:sz="4" w:space="0" w:color="auto"/>
              <w:left w:val="single" w:sz="4" w:space="0" w:color="auto"/>
              <w:bottom w:val="single" w:sz="4" w:space="0" w:color="auto"/>
              <w:right w:val="single" w:sz="4" w:space="0" w:color="auto"/>
            </w:tcBorders>
          </w:tcPr>
          <w:p w14:paraId="218B4A36" w14:textId="77777777" w:rsidR="00485BD9" w:rsidRPr="00485BD9" w:rsidRDefault="00485BD9" w:rsidP="00067794">
            <w:pPr>
              <w:pStyle w:val="TAC"/>
              <w:rPr>
                <w:rFonts w:ascii="Times New Roman" w:eastAsia="MS Mincho" w:hAnsi="Times New Roman"/>
                <w:sz w:val="20"/>
              </w:rPr>
            </w:pPr>
            <w:r w:rsidRPr="00485BD9">
              <w:rPr>
                <w:rFonts w:ascii="Times New Roman" w:hAnsi="Times New Roman"/>
                <w:sz w:val="20"/>
              </w:rPr>
              <w:t>n258, n261</w:t>
            </w:r>
          </w:p>
        </w:tc>
      </w:tr>
      <w:tr w:rsidR="00485BD9" w:rsidRPr="00485BD9" w14:paraId="125F28CC" w14:textId="77777777" w:rsidTr="00067794">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B4911AC" w14:textId="77777777" w:rsidR="00485BD9" w:rsidRPr="00485BD9" w:rsidRDefault="00485BD9" w:rsidP="00067794">
            <w:pPr>
              <w:pStyle w:val="TAC"/>
              <w:rPr>
                <w:rFonts w:ascii="Times New Roman" w:hAnsi="Times New Roman"/>
                <w:sz w:val="20"/>
              </w:rPr>
            </w:pPr>
            <w:r w:rsidRPr="00485BD9">
              <w:rPr>
                <w:rFonts w:ascii="Times New Roman" w:eastAsia="MS Mincho" w:hAnsi="Times New Roman"/>
                <w:sz w:val="20"/>
              </w:rPr>
              <w:t>CA_n260-n261</w:t>
            </w:r>
            <w:r w:rsidRPr="00485BD9">
              <w:rPr>
                <w:rFonts w:ascii="Times New Roman" w:hAnsi="Times New Roman"/>
                <w:sz w:val="20"/>
                <w:vertAlign w:val="superscript"/>
                <w:lang w:val="en-US" w:eastAsia="zh-CN"/>
              </w:rPr>
              <w:t>1</w:t>
            </w:r>
          </w:p>
        </w:tc>
        <w:tc>
          <w:tcPr>
            <w:tcW w:w="2497" w:type="dxa"/>
            <w:tcBorders>
              <w:top w:val="single" w:sz="4" w:space="0" w:color="auto"/>
              <w:left w:val="single" w:sz="4" w:space="0" w:color="auto"/>
              <w:bottom w:val="single" w:sz="4" w:space="0" w:color="auto"/>
              <w:right w:val="single" w:sz="4" w:space="0" w:color="auto"/>
            </w:tcBorders>
          </w:tcPr>
          <w:p w14:paraId="6D37D7D0" w14:textId="77777777" w:rsidR="00485BD9" w:rsidRPr="00485BD9" w:rsidRDefault="00485BD9" w:rsidP="00067794">
            <w:pPr>
              <w:pStyle w:val="TAC"/>
              <w:rPr>
                <w:rFonts w:ascii="Times New Roman" w:hAnsi="Times New Roman"/>
                <w:sz w:val="20"/>
              </w:rPr>
            </w:pPr>
            <w:r w:rsidRPr="00485BD9">
              <w:rPr>
                <w:rFonts w:ascii="Times New Roman" w:hAnsi="Times New Roman"/>
                <w:sz w:val="20"/>
              </w:rPr>
              <w:t>n260, n261</w:t>
            </w:r>
          </w:p>
        </w:tc>
      </w:tr>
      <w:tr w:rsidR="00485BD9" w:rsidRPr="00485BD9" w14:paraId="6C1B3C5E" w14:textId="77777777" w:rsidTr="00067794">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67ACD2AE" w14:textId="77777777" w:rsidR="00485BD9" w:rsidRPr="00485BD9" w:rsidRDefault="00485BD9" w:rsidP="00067794">
            <w:pPr>
              <w:pStyle w:val="TAN"/>
              <w:rPr>
                <w:rFonts w:ascii="Times New Roman" w:hAnsi="Times New Roman"/>
                <w:sz w:val="20"/>
              </w:rPr>
            </w:pPr>
            <w:r w:rsidRPr="00485BD9">
              <w:rPr>
                <w:rFonts w:ascii="Times New Roman" w:hAnsi="Times New Roman"/>
                <w:sz w:val="20"/>
                <w:lang w:val="en-US" w:eastAsia="zh-CN"/>
              </w:rPr>
              <w:t>NOTE 1:</w:t>
            </w:r>
            <w:r w:rsidRPr="00485BD9">
              <w:rPr>
                <w:rFonts w:ascii="Times New Roman" w:hAnsi="Times New Roman"/>
                <w:sz w:val="20"/>
              </w:rPr>
              <w:tab/>
            </w:r>
            <w:r w:rsidRPr="00485BD9">
              <w:rPr>
                <w:rFonts w:ascii="Times New Roman" w:hAnsi="Times New Roman"/>
                <w:sz w:val="20"/>
                <w:lang w:val="en-US" w:eastAsia="zh-CN"/>
              </w:rPr>
              <w:t>The minimum requirements apply only when there is non-simultaneous Rx/Tx operation between inter-band NR carriers in the current version of this specification.</w:t>
            </w:r>
          </w:p>
        </w:tc>
      </w:tr>
    </w:tbl>
    <w:p w14:paraId="420325C5" w14:textId="55DCA6A7" w:rsidR="00DE7462" w:rsidRPr="00485BD9" w:rsidRDefault="004C2AE4" w:rsidP="00086008">
      <w:pPr>
        <w:spacing w:beforeLines="50" w:before="120" w:afterLines="50" w:after="120" w:line="300" w:lineRule="auto"/>
        <w:rPr>
          <w:rFonts w:ascii="Times New Roman" w:eastAsiaTheme="minorEastAsia" w:hAnsi="Times New Roman"/>
          <w:sz w:val="20"/>
          <w:szCs w:val="20"/>
        </w:rPr>
      </w:pPr>
      <w:r>
        <w:rPr>
          <w:rFonts w:ascii="Times New Roman" w:eastAsiaTheme="minorEastAsia" w:hAnsi="Times New Roman" w:hint="eastAsia"/>
          <w:sz w:val="20"/>
          <w:szCs w:val="20"/>
        </w:rPr>
        <w:t>If</w:t>
      </w:r>
      <w:r>
        <w:rPr>
          <w:rFonts w:ascii="Times New Roman" w:eastAsiaTheme="minorEastAsia" w:hAnsi="Times New Roman"/>
          <w:sz w:val="20"/>
          <w:szCs w:val="20"/>
        </w:rPr>
        <w:t xml:space="preserve"> we look at the NR CA DL configuration</w:t>
      </w:r>
      <w:r w:rsidR="0054280A">
        <w:rPr>
          <w:rFonts w:ascii="Times New Roman" w:eastAsiaTheme="minorEastAsia" w:hAnsi="Times New Roman"/>
          <w:sz w:val="20"/>
          <w:szCs w:val="20"/>
        </w:rPr>
        <w:t xml:space="preserve"> defined in 5.5A.3</w:t>
      </w:r>
      <w:r>
        <w:rPr>
          <w:rFonts w:ascii="Times New Roman" w:eastAsiaTheme="minorEastAsia" w:hAnsi="Times New Roman"/>
          <w:sz w:val="20"/>
          <w:szCs w:val="20"/>
        </w:rPr>
        <w:t xml:space="preserve">, more than one </w:t>
      </w:r>
      <w:r w:rsidRPr="004C2AE4">
        <w:rPr>
          <w:rFonts w:ascii="Times New Roman" w:eastAsiaTheme="minorEastAsia" w:hAnsi="Times New Roman"/>
          <w:sz w:val="20"/>
          <w:szCs w:val="20"/>
        </w:rPr>
        <w:t>contiguous CC</w:t>
      </w:r>
      <w:r>
        <w:rPr>
          <w:rFonts w:ascii="Times New Roman" w:eastAsiaTheme="minorEastAsia" w:hAnsi="Times New Roman"/>
          <w:sz w:val="20"/>
          <w:szCs w:val="20"/>
        </w:rPr>
        <w:t xml:space="preserve"> can be configured for some </w:t>
      </w:r>
      <w:r w:rsidR="006A21C1">
        <w:rPr>
          <w:rFonts w:ascii="Times New Roman" w:eastAsiaTheme="minorEastAsia" w:hAnsi="Times New Roman"/>
          <w:sz w:val="20"/>
          <w:szCs w:val="20"/>
        </w:rPr>
        <w:t xml:space="preserve">band combinations, for example, </w:t>
      </w:r>
      <w:r w:rsidR="006A21C1" w:rsidRPr="006A21C1">
        <w:rPr>
          <w:rFonts w:ascii="Times New Roman" w:eastAsiaTheme="minorEastAsia" w:hAnsi="Times New Roman"/>
          <w:sz w:val="20"/>
          <w:szCs w:val="20"/>
        </w:rPr>
        <w:t>CA_n257G-n259G</w:t>
      </w:r>
      <w:r w:rsidR="006A21C1">
        <w:rPr>
          <w:rFonts w:ascii="Times New Roman" w:eastAsiaTheme="minorEastAsia" w:hAnsi="Times New Roman"/>
          <w:sz w:val="20"/>
          <w:szCs w:val="20"/>
        </w:rPr>
        <w:t xml:space="preserve">, two </w:t>
      </w:r>
      <w:r w:rsidR="006A21C1" w:rsidRPr="004C2AE4">
        <w:rPr>
          <w:rFonts w:ascii="Times New Roman" w:eastAsiaTheme="minorEastAsia" w:hAnsi="Times New Roman"/>
          <w:sz w:val="20"/>
          <w:szCs w:val="20"/>
        </w:rPr>
        <w:t>contiguous CC</w:t>
      </w:r>
      <w:r w:rsidR="006541CD">
        <w:rPr>
          <w:rFonts w:ascii="Times New Roman" w:eastAsiaTheme="minorEastAsia" w:hAnsi="Times New Roman"/>
          <w:sz w:val="20"/>
          <w:szCs w:val="20"/>
        </w:rPr>
        <w:t xml:space="preserve">s are </w:t>
      </w:r>
      <w:r w:rsidR="00B56B37">
        <w:rPr>
          <w:rFonts w:ascii="Times New Roman" w:eastAsiaTheme="minorEastAsia" w:hAnsi="Times New Roman"/>
          <w:sz w:val="20"/>
          <w:szCs w:val="20"/>
        </w:rPr>
        <w:t xml:space="preserve">configured </w:t>
      </w:r>
      <w:r w:rsidR="006A21C1">
        <w:rPr>
          <w:rFonts w:ascii="Times New Roman" w:eastAsiaTheme="minorEastAsia" w:hAnsi="Times New Roman"/>
          <w:sz w:val="20"/>
          <w:szCs w:val="20"/>
        </w:rPr>
        <w:t>for ea</w:t>
      </w:r>
      <w:r w:rsidR="00381413">
        <w:rPr>
          <w:rFonts w:ascii="Times New Roman" w:eastAsiaTheme="minorEastAsia" w:hAnsi="Times New Roman"/>
          <w:sz w:val="20"/>
          <w:szCs w:val="20"/>
        </w:rPr>
        <w:t xml:space="preserve">ch band. </w:t>
      </w:r>
      <w:r w:rsidR="0054280A">
        <w:rPr>
          <w:rFonts w:ascii="Times New Roman" w:eastAsiaTheme="minorEastAsia" w:hAnsi="Times New Roman"/>
          <w:sz w:val="20"/>
          <w:szCs w:val="20"/>
        </w:rPr>
        <w:t xml:space="preserve">Besides, the </w:t>
      </w:r>
      <w:r w:rsidR="0054280A" w:rsidRPr="0054280A">
        <w:rPr>
          <w:rFonts w:ascii="Times New Roman" w:eastAsiaTheme="minorEastAsia" w:hAnsi="Times New Roman"/>
          <w:sz w:val="20"/>
          <w:szCs w:val="20"/>
        </w:rPr>
        <w:t>simultaneous Rx operation</w:t>
      </w:r>
      <w:r w:rsidR="0054280A">
        <w:rPr>
          <w:rFonts w:ascii="Times New Roman" w:eastAsiaTheme="minorEastAsia" w:hAnsi="Times New Roman"/>
          <w:sz w:val="20"/>
          <w:szCs w:val="20"/>
        </w:rPr>
        <w:t xml:space="preserve"> is within a </w:t>
      </w:r>
      <w:r w:rsidR="0054280A" w:rsidRPr="0054280A">
        <w:rPr>
          <w:rFonts w:ascii="Times New Roman" w:eastAsiaTheme="minorEastAsia" w:hAnsi="Times New Roman"/>
          <w:sz w:val="20"/>
          <w:szCs w:val="20"/>
        </w:rPr>
        <w:t>band</w:t>
      </w:r>
      <w:r w:rsidR="0054280A">
        <w:rPr>
          <w:rFonts w:ascii="Times New Roman" w:eastAsiaTheme="minorEastAsia" w:hAnsi="Times New Roman"/>
          <w:sz w:val="20"/>
          <w:szCs w:val="20"/>
        </w:rPr>
        <w:t xml:space="preserve"> instead </w:t>
      </w:r>
      <w:r w:rsidR="008E7C6D">
        <w:rPr>
          <w:rFonts w:ascii="Times New Roman" w:eastAsiaTheme="minorEastAsia" w:hAnsi="Times New Roman"/>
          <w:sz w:val="20"/>
          <w:szCs w:val="20"/>
        </w:rPr>
        <w:t xml:space="preserve">of </w:t>
      </w:r>
      <w:r w:rsidR="0054280A">
        <w:rPr>
          <w:rFonts w:ascii="Times New Roman" w:eastAsiaTheme="minorEastAsia" w:hAnsi="Times New Roman"/>
          <w:sz w:val="20"/>
          <w:szCs w:val="20"/>
        </w:rPr>
        <w:t xml:space="preserve">between inter-band NR carriers, </w:t>
      </w:r>
      <w:r w:rsidR="00086008">
        <w:rPr>
          <w:rFonts w:ascii="Times New Roman" w:eastAsiaTheme="minorEastAsia" w:hAnsi="Times New Roman"/>
          <w:sz w:val="20"/>
          <w:szCs w:val="20"/>
        </w:rPr>
        <w:t xml:space="preserve">so </w:t>
      </w:r>
      <w:r w:rsidR="00086008" w:rsidRPr="00086008">
        <w:rPr>
          <w:rFonts w:ascii="Times New Roman" w:eastAsiaTheme="minorEastAsia" w:hAnsi="Times New Roman"/>
          <w:sz w:val="20"/>
          <w:szCs w:val="20"/>
        </w:rPr>
        <w:t xml:space="preserve">the minimum RF requirements </w:t>
      </w:r>
      <w:r w:rsidR="0063384C">
        <w:rPr>
          <w:rFonts w:ascii="Times New Roman" w:eastAsiaTheme="minorEastAsia" w:hAnsi="Times New Roman"/>
          <w:sz w:val="20"/>
          <w:szCs w:val="20"/>
        </w:rPr>
        <w:t>can meet</w:t>
      </w:r>
      <w:r w:rsidR="008E7C6D" w:rsidRPr="00086008">
        <w:rPr>
          <w:rFonts w:ascii="Times New Roman" w:eastAsiaTheme="minorEastAsia" w:hAnsi="Times New Roman"/>
          <w:sz w:val="20"/>
          <w:szCs w:val="20"/>
        </w:rPr>
        <w:t xml:space="preserve"> NOTE 1 </w:t>
      </w:r>
      <w:r w:rsidR="00086008" w:rsidRPr="00086008">
        <w:rPr>
          <w:rFonts w:ascii="Times New Roman" w:eastAsiaTheme="minorEastAsia" w:hAnsi="Times New Roman"/>
          <w:sz w:val="20"/>
          <w:szCs w:val="20"/>
        </w:rPr>
        <w:t>clarified in above Table</w:t>
      </w:r>
      <w:r w:rsidR="00C3082A">
        <w:rPr>
          <w:rFonts w:ascii="Times New Roman" w:eastAsiaTheme="minorEastAsia" w:hAnsi="Times New Roman"/>
          <w:sz w:val="20"/>
          <w:szCs w:val="20"/>
        </w:rPr>
        <w:t>. From this,</w:t>
      </w:r>
      <w:r w:rsidR="00086008" w:rsidRPr="00086008">
        <w:rPr>
          <w:rFonts w:ascii="Times New Roman" w:eastAsiaTheme="minorEastAsia" w:hAnsi="Times New Roman"/>
          <w:sz w:val="20"/>
          <w:szCs w:val="20"/>
        </w:rPr>
        <w:t xml:space="preserve"> </w:t>
      </w:r>
      <w:r w:rsidR="00381413">
        <w:rPr>
          <w:rFonts w:ascii="Times New Roman" w:eastAsiaTheme="minorEastAsia" w:hAnsi="Times New Roman"/>
          <w:sz w:val="20"/>
          <w:szCs w:val="20"/>
        </w:rPr>
        <w:t xml:space="preserve">we </w:t>
      </w:r>
      <w:r w:rsidR="0054280A">
        <w:rPr>
          <w:rFonts w:ascii="Times New Roman" w:eastAsiaTheme="minorEastAsia" w:hAnsi="Times New Roman"/>
          <w:sz w:val="20"/>
          <w:szCs w:val="20"/>
        </w:rPr>
        <w:t xml:space="preserve">cant see </w:t>
      </w:r>
      <w:r w:rsidR="0051539F">
        <w:rPr>
          <w:rFonts w:ascii="Times New Roman" w:eastAsiaTheme="minorEastAsia" w:hAnsi="Times New Roman"/>
          <w:sz w:val="20"/>
          <w:szCs w:val="20"/>
        </w:rPr>
        <w:t xml:space="preserve">there is </w:t>
      </w:r>
      <w:r w:rsidR="0054280A">
        <w:rPr>
          <w:rFonts w:ascii="Times New Roman" w:eastAsiaTheme="minorEastAsia" w:hAnsi="Times New Roman"/>
          <w:sz w:val="20"/>
          <w:szCs w:val="20"/>
        </w:rPr>
        <w:t xml:space="preserve">any </w:t>
      </w:r>
      <w:r w:rsidR="00C3082A" w:rsidRPr="00C3082A">
        <w:rPr>
          <w:rFonts w:ascii="Times New Roman" w:eastAsiaTheme="minorEastAsia" w:hAnsi="Times New Roman"/>
          <w:sz w:val="20"/>
          <w:szCs w:val="20"/>
        </w:rPr>
        <w:t>technical implementation</w:t>
      </w:r>
      <w:r w:rsidR="00C3082A">
        <w:rPr>
          <w:rFonts w:ascii="Times New Roman" w:eastAsiaTheme="minorEastAsia" w:hAnsi="Times New Roman"/>
          <w:sz w:val="20"/>
          <w:szCs w:val="20"/>
        </w:rPr>
        <w:t xml:space="preserve"> reason</w:t>
      </w:r>
      <w:r w:rsidR="0054280A">
        <w:rPr>
          <w:rFonts w:ascii="Times New Roman" w:eastAsiaTheme="minorEastAsia" w:hAnsi="Times New Roman"/>
          <w:sz w:val="20"/>
          <w:szCs w:val="20"/>
        </w:rPr>
        <w:t xml:space="preserve"> to preclude at least </w:t>
      </w:r>
      <w:r w:rsidR="00086008">
        <w:rPr>
          <w:rFonts w:ascii="Times New Roman" w:eastAsiaTheme="minorEastAsia" w:hAnsi="Times New Roman"/>
          <w:sz w:val="20"/>
          <w:szCs w:val="20"/>
        </w:rPr>
        <w:t xml:space="preserve">FR2-1 configuration. </w:t>
      </w:r>
    </w:p>
    <w:p w14:paraId="043BE4C7" w14:textId="78E6B0D7" w:rsidR="00DE7462" w:rsidRDefault="007D75B3" w:rsidP="00003A3B">
      <w:pPr>
        <w:spacing w:beforeLines="50" w:before="120" w:afterLines="50" w:after="120" w:line="300" w:lineRule="auto"/>
        <w:rPr>
          <w:rFonts w:ascii="Times New Roman" w:eastAsiaTheme="minorEastAsia" w:hAnsi="Times New Roman"/>
          <w:b/>
          <w:sz w:val="20"/>
          <w:szCs w:val="20"/>
        </w:rPr>
      </w:pPr>
      <w:r w:rsidRPr="00482F91">
        <w:rPr>
          <w:rFonts w:ascii="Times New Roman" w:eastAsiaTheme="minorEastAsia" w:hAnsi="Times New Roman"/>
          <w:b/>
          <w:sz w:val="20"/>
          <w:szCs w:val="20"/>
        </w:rPr>
        <w:t xml:space="preserve">Observation 1: It is feasible to configure UE at least </w:t>
      </w:r>
      <w:r w:rsidR="006541CD">
        <w:rPr>
          <w:rFonts w:ascii="Times New Roman" w:eastAsiaTheme="minorEastAsia" w:hAnsi="Times New Roman"/>
          <w:b/>
          <w:sz w:val="20"/>
          <w:szCs w:val="20"/>
        </w:rPr>
        <w:t xml:space="preserve">one </w:t>
      </w:r>
      <w:r w:rsidRPr="00482F91">
        <w:rPr>
          <w:rFonts w:ascii="Times New Roman" w:eastAsiaTheme="minorEastAsia" w:hAnsi="Times New Roman"/>
          <w:b/>
          <w:sz w:val="20"/>
          <w:szCs w:val="20"/>
        </w:rPr>
        <w:t>FR2-1 band from RF perspective</w:t>
      </w:r>
    </w:p>
    <w:p w14:paraId="3503CB12" w14:textId="5D20803E" w:rsidR="006C50F5" w:rsidRDefault="00B56B37" w:rsidP="006C50F5">
      <w:pPr>
        <w:spacing w:beforeLines="50" w:before="120" w:afterLines="50" w:after="120" w:line="300" w:lineRule="auto"/>
        <w:rPr>
          <w:rFonts w:ascii="Times New Roman" w:hAnsi="Times New Roman"/>
          <w:sz w:val="20"/>
          <w:szCs w:val="20"/>
          <w:lang w:val="sv-SE"/>
        </w:rPr>
      </w:pPr>
      <w:r>
        <w:rPr>
          <w:rFonts w:ascii="Times New Roman" w:hAnsi="Times New Roman"/>
          <w:sz w:val="20"/>
          <w:szCs w:val="20"/>
          <w:lang w:val="sv-SE"/>
        </w:rPr>
        <w:t>In this sense</w:t>
      </w:r>
      <w:r w:rsidR="006C50F5">
        <w:rPr>
          <w:rFonts w:ascii="Times New Roman" w:hAnsi="Times New Roman"/>
          <w:sz w:val="20"/>
          <w:szCs w:val="20"/>
          <w:lang w:val="sv-SE"/>
        </w:rPr>
        <w:t xml:space="preserve">, at least from L3 measurement perspective, the UE can be configured with inter-band CA, i.e., at least one FR2-1 band, as long as the UE is required to meet the Rel-19 multi-Rx related requirements only on </w:t>
      </w:r>
      <w:r>
        <w:rPr>
          <w:rFonts w:ascii="Times New Roman" w:hAnsi="Times New Roman"/>
          <w:sz w:val="20"/>
          <w:szCs w:val="20"/>
          <w:lang w:val="sv-SE"/>
        </w:rPr>
        <w:t>single carrier</w:t>
      </w:r>
      <w:r w:rsidR="006C50F5">
        <w:rPr>
          <w:rFonts w:ascii="Times New Roman" w:hAnsi="Times New Roman"/>
          <w:sz w:val="20"/>
          <w:szCs w:val="20"/>
          <w:lang w:val="sv-SE"/>
        </w:rPr>
        <w:t xml:space="preserve"> in the same FR2-1 band</w:t>
      </w:r>
    </w:p>
    <w:p w14:paraId="5C376EA1" w14:textId="16184877" w:rsidR="006C50F5" w:rsidRDefault="006C50F5" w:rsidP="006541CD">
      <w:pPr>
        <w:spacing w:beforeLines="50" w:before="120" w:afterLines="50" w:after="120" w:line="300" w:lineRule="auto"/>
        <w:rPr>
          <w:rFonts w:ascii="Times New Roman" w:eastAsiaTheme="minorEastAsia" w:hAnsi="Times New Roman"/>
          <w:b/>
          <w:sz w:val="20"/>
          <w:szCs w:val="20"/>
        </w:rPr>
      </w:pPr>
      <w:r w:rsidRPr="006541CD">
        <w:rPr>
          <w:rFonts w:ascii="Times New Roman" w:eastAsiaTheme="minorEastAsia" w:hAnsi="Times New Roman" w:hint="eastAsia"/>
          <w:b/>
          <w:sz w:val="20"/>
          <w:szCs w:val="20"/>
        </w:rPr>
        <w:t>P</w:t>
      </w:r>
      <w:r w:rsidRPr="006541CD">
        <w:rPr>
          <w:rFonts w:ascii="Times New Roman" w:eastAsiaTheme="minorEastAsia" w:hAnsi="Times New Roman"/>
          <w:b/>
          <w:sz w:val="20"/>
          <w:szCs w:val="20"/>
        </w:rPr>
        <w:t xml:space="preserve">roposal </w:t>
      </w:r>
      <w:r w:rsidR="00070FCB">
        <w:rPr>
          <w:rFonts w:ascii="Times New Roman" w:eastAsiaTheme="minorEastAsia" w:hAnsi="Times New Roman"/>
          <w:b/>
          <w:sz w:val="20"/>
          <w:szCs w:val="20"/>
        </w:rPr>
        <w:t>4</w:t>
      </w:r>
      <w:r w:rsidRPr="006541CD">
        <w:rPr>
          <w:rFonts w:ascii="Times New Roman" w:eastAsiaTheme="minorEastAsia" w:hAnsi="Times New Roman"/>
          <w:b/>
          <w:sz w:val="20"/>
          <w:szCs w:val="20"/>
        </w:rPr>
        <w:t>: For the applicable scenarios</w:t>
      </w:r>
      <w:r w:rsidRPr="006541CD" w:rsidDel="00CA2ACA">
        <w:rPr>
          <w:rFonts w:ascii="Times New Roman" w:eastAsiaTheme="minorEastAsia" w:hAnsi="Times New Roman"/>
          <w:b/>
          <w:sz w:val="20"/>
          <w:szCs w:val="20"/>
        </w:rPr>
        <w:t xml:space="preserve"> </w:t>
      </w:r>
      <w:r w:rsidRPr="006541CD">
        <w:rPr>
          <w:rFonts w:ascii="Times New Roman" w:eastAsiaTheme="minorEastAsia" w:hAnsi="Times New Roman"/>
          <w:b/>
          <w:sz w:val="20"/>
          <w:szCs w:val="20"/>
        </w:rPr>
        <w:t xml:space="preserve">of L3 measurement delay reduction by optimizing Rx BSF, </w:t>
      </w:r>
      <w:r w:rsidR="006541CD" w:rsidRPr="006541CD">
        <w:rPr>
          <w:rFonts w:ascii="Times New Roman" w:eastAsiaTheme="minorEastAsia" w:hAnsi="Times New Roman"/>
          <w:b/>
          <w:sz w:val="20"/>
          <w:szCs w:val="20"/>
        </w:rPr>
        <w:t xml:space="preserve">UE is configured with </w:t>
      </w:r>
      <w:r w:rsidR="003D7F69">
        <w:rPr>
          <w:rFonts w:ascii="Times New Roman" w:eastAsiaTheme="minorEastAsia" w:hAnsi="Times New Roman"/>
          <w:b/>
          <w:sz w:val="20"/>
          <w:szCs w:val="20"/>
        </w:rPr>
        <w:t xml:space="preserve">at least </w:t>
      </w:r>
      <w:r w:rsidR="006541CD" w:rsidRPr="006541CD">
        <w:rPr>
          <w:rFonts w:ascii="Times New Roman" w:eastAsiaTheme="minorEastAsia" w:hAnsi="Times New Roman"/>
          <w:b/>
          <w:sz w:val="20"/>
          <w:szCs w:val="20"/>
        </w:rPr>
        <w:t>one FR2-1 band</w:t>
      </w:r>
    </w:p>
    <w:p w14:paraId="3CA0BD99" w14:textId="0D3356A8" w:rsidR="00070FCB" w:rsidRPr="00123ADA" w:rsidRDefault="00070FCB" w:rsidP="006541CD">
      <w:pPr>
        <w:spacing w:beforeLines="50" w:before="120" w:afterLines="50" w:after="120" w:line="300" w:lineRule="auto"/>
        <w:rPr>
          <w:rFonts w:ascii="Times New Roman" w:hAnsi="Times New Roman"/>
          <w:sz w:val="20"/>
          <w:szCs w:val="20"/>
          <w:lang w:val="sv-SE"/>
        </w:rPr>
      </w:pPr>
      <w:r w:rsidRPr="00123ADA">
        <w:rPr>
          <w:rFonts w:ascii="Times New Roman" w:hAnsi="Times New Roman"/>
          <w:sz w:val="20"/>
          <w:szCs w:val="20"/>
          <w:lang w:val="sv-SE"/>
        </w:rPr>
        <w:t xml:space="preserve">Overall, we prefer to consider the following </w:t>
      </w:r>
      <w:r w:rsidR="00123ADA" w:rsidRPr="00123ADA">
        <w:rPr>
          <w:rFonts w:ascii="Times New Roman" w:hAnsi="Times New Roman"/>
          <w:sz w:val="20"/>
          <w:szCs w:val="20"/>
          <w:lang w:val="sv-SE"/>
        </w:rPr>
        <w:t>applicable scenario</w:t>
      </w:r>
    </w:p>
    <w:p w14:paraId="61D6E5C1" w14:textId="2C4BD500" w:rsidR="00070FCB" w:rsidRPr="00027F15" w:rsidRDefault="00027F15" w:rsidP="00F06156">
      <w:pPr>
        <w:spacing w:beforeLines="50" w:before="120" w:afterLines="50" w:after="120" w:line="300" w:lineRule="auto"/>
        <w:rPr>
          <w:rFonts w:ascii="Times New Roman" w:eastAsiaTheme="minorEastAsia" w:hAnsi="Times New Roman"/>
          <w:b/>
          <w:sz w:val="20"/>
          <w:szCs w:val="20"/>
        </w:rPr>
      </w:pPr>
      <w:r w:rsidRPr="00F06156">
        <w:rPr>
          <w:rFonts w:ascii="Times New Roman" w:eastAsiaTheme="minorEastAsia" w:hAnsi="Times New Roman" w:hint="eastAsia"/>
          <w:b/>
          <w:sz w:val="20"/>
          <w:szCs w:val="20"/>
        </w:rPr>
        <w:t>P</w:t>
      </w:r>
      <w:r w:rsidRPr="00F06156">
        <w:rPr>
          <w:rFonts w:ascii="Times New Roman" w:eastAsiaTheme="minorEastAsia" w:hAnsi="Times New Roman"/>
          <w:b/>
          <w:sz w:val="20"/>
          <w:szCs w:val="20"/>
        </w:rPr>
        <w:t xml:space="preserve">roposal 5: </w:t>
      </w:r>
      <w:r>
        <w:rPr>
          <w:rFonts w:ascii="Times New Roman" w:eastAsiaTheme="minorEastAsia" w:hAnsi="Times New Roman"/>
          <w:b/>
          <w:sz w:val="20"/>
          <w:szCs w:val="20"/>
        </w:rPr>
        <w:t xml:space="preserve">Suggest to define the applicable scenario as: </w:t>
      </w:r>
      <w:r w:rsidRPr="00F06156">
        <w:rPr>
          <w:rFonts w:ascii="Times New Roman" w:eastAsiaTheme="minorEastAsia" w:hAnsi="Times New Roman"/>
          <w:b/>
          <w:sz w:val="20"/>
          <w:szCs w:val="20"/>
        </w:rPr>
        <w:t>L3 delay enhancements in Rel-19 by optimizing Rx BSF for UE supporting multi-rx simultaneous reception</w:t>
      </w:r>
      <w:r w:rsidRPr="00F06156" w:rsidDel="00CA2ACA">
        <w:rPr>
          <w:rFonts w:ascii="Times New Roman" w:eastAsiaTheme="minorEastAsia" w:hAnsi="Times New Roman"/>
          <w:b/>
          <w:sz w:val="20"/>
          <w:szCs w:val="20"/>
        </w:rPr>
        <w:t xml:space="preserve"> </w:t>
      </w:r>
      <w:r w:rsidRPr="00F06156">
        <w:rPr>
          <w:rFonts w:ascii="Times New Roman" w:eastAsiaTheme="minorEastAsia" w:hAnsi="Times New Roman"/>
          <w:b/>
          <w:sz w:val="20"/>
          <w:szCs w:val="20"/>
        </w:rPr>
        <w:t>are applicable provided the target carrier to be measured is the only one in the single FR2-1 band and UE is configured with at least one FR2-1 band</w:t>
      </w:r>
    </w:p>
    <w:p w14:paraId="32F03B51" w14:textId="584741A2" w:rsidR="00062A5F" w:rsidRDefault="00B4232D" w:rsidP="00B4232D">
      <w:pPr>
        <w:pStyle w:val="2"/>
        <w:numPr>
          <w:ilvl w:val="1"/>
          <w:numId w:val="29"/>
        </w:numPr>
        <w:jc w:val="both"/>
      </w:pPr>
      <w:r w:rsidRPr="00B4232D">
        <w:t>Conditions to apply L3 measurement delay reduction by optimizing Rx BSF</w:t>
      </w:r>
    </w:p>
    <w:p w14:paraId="6025F226" w14:textId="78EC0791" w:rsidR="00B4232D" w:rsidRDefault="00B4232D" w:rsidP="00B4232D">
      <w:pPr>
        <w:pStyle w:val="3"/>
      </w:pPr>
      <w:r>
        <w:t>FFS: UE’s mobility status, e.g., whether HST is precluded or not</w:t>
      </w:r>
    </w:p>
    <w:p w14:paraId="11EB33C0" w14:textId="06CE5CD0" w:rsidR="00730EA1" w:rsidRDefault="00E461C0" w:rsidP="00E40439">
      <w:pPr>
        <w:spacing w:beforeLines="50" w:before="120" w:afterLines="50" w:after="120" w:line="300" w:lineRule="auto"/>
        <w:rPr>
          <w:rFonts w:ascii="Times New Roman" w:hAnsi="Times New Roman"/>
          <w:sz w:val="20"/>
          <w:szCs w:val="20"/>
          <w:lang w:val="sv-SE"/>
        </w:rPr>
      </w:pPr>
      <w:r w:rsidRPr="00E40439">
        <w:rPr>
          <w:rFonts w:ascii="Times New Roman" w:hAnsi="Times New Roman" w:hint="eastAsia"/>
          <w:sz w:val="20"/>
          <w:szCs w:val="20"/>
          <w:lang w:val="sv-SE"/>
        </w:rPr>
        <w:t>F</w:t>
      </w:r>
      <w:r w:rsidRPr="00E40439">
        <w:rPr>
          <w:rFonts w:ascii="Times New Roman" w:hAnsi="Times New Roman"/>
          <w:sz w:val="20"/>
          <w:szCs w:val="20"/>
          <w:lang w:val="sv-SE"/>
        </w:rPr>
        <w:t xml:space="preserve">rom our understanding, </w:t>
      </w:r>
      <w:r w:rsidR="00E40439" w:rsidRPr="00E40439">
        <w:rPr>
          <w:rFonts w:ascii="Times New Roman" w:hAnsi="Times New Roman"/>
          <w:sz w:val="20"/>
          <w:szCs w:val="20"/>
          <w:lang w:val="sv-SE"/>
        </w:rPr>
        <w:t>although L3 measurement delay reduction is more meaningful in high speed scenario, HST scenario is very different from low-mobility/static scenario, we cant ensure all the requirements to be enhanced in handheld UE/PC3 are also applicable to PC6 before extensively discussion. Actually, from multi-Rx simultaneous L1 measurement</w:t>
      </w:r>
      <w:r w:rsidR="00C07B28">
        <w:rPr>
          <w:rFonts w:ascii="Times New Roman" w:hAnsi="Times New Roman"/>
          <w:sz w:val="20"/>
          <w:szCs w:val="20"/>
          <w:lang w:val="sv-SE"/>
        </w:rPr>
        <w:t xml:space="preserve"> perspective</w:t>
      </w:r>
      <w:r w:rsidR="00E40439" w:rsidRPr="00E40439">
        <w:rPr>
          <w:rFonts w:ascii="Times New Roman" w:hAnsi="Times New Roman"/>
          <w:sz w:val="20"/>
          <w:szCs w:val="20"/>
          <w:lang w:val="sv-SE"/>
        </w:rPr>
        <w:t>, very little conclusions achieved in PC</w:t>
      </w:r>
      <w:r w:rsidR="00C07B28">
        <w:rPr>
          <w:rFonts w:ascii="Times New Roman" w:hAnsi="Times New Roman"/>
          <w:sz w:val="20"/>
          <w:szCs w:val="20"/>
          <w:lang w:val="sv-SE"/>
        </w:rPr>
        <w:t>3</w:t>
      </w:r>
      <w:r w:rsidR="00E40439" w:rsidRPr="00E40439">
        <w:rPr>
          <w:rFonts w:ascii="Times New Roman" w:hAnsi="Times New Roman"/>
          <w:sz w:val="20"/>
          <w:szCs w:val="20"/>
          <w:lang w:val="sv-SE"/>
        </w:rPr>
        <w:t xml:space="preserve"> can be reused in PC6. From this, we </w:t>
      </w:r>
      <w:r w:rsidR="00C07B28">
        <w:rPr>
          <w:rFonts w:ascii="Times New Roman" w:hAnsi="Times New Roman"/>
          <w:sz w:val="20"/>
          <w:szCs w:val="20"/>
          <w:lang w:val="sv-SE"/>
        </w:rPr>
        <w:t xml:space="preserve">are worried about that if HST is introduced, more workload will be brought. </w:t>
      </w:r>
      <w:r w:rsidR="00C07B28">
        <w:rPr>
          <w:rFonts w:ascii="Times New Roman" w:hAnsi="Times New Roman" w:hint="eastAsia"/>
          <w:sz w:val="20"/>
          <w:szCs w:val="20"/>
          <w:lang w:val="sv-SE"/>
        </w:rPr>
        <w:t>F</w:t>
      </w:r>
      <w:r w:rsidR="00C07B28">
        <w:rPr>
          <w:rFonts w:ascii="Times New Roman" w:hAnsi="Times New Roman"/>
          <w:sz w:val="20"/>
          <w:szCs w:val="20"/>
          <w:lang w:val="sv-SE"/>
        </w:rPr>
        <w:t xml:space="preserve">rom this, we </w:t>
      </w:r>
      <w:r w:rsidR="00E40439" w:rsidRPr="00E40439">
        <w:rPr>
          <w:rFonts w:ascii="Times New Roman" w:hAnsi="Times New Roman"/>
          <w:sz w:val="20"/>
          <w:szCs w:val="20"/>
          <w:lang w:val="sv-SE"/>
        </w:rPr>
        <w:t xml:space="preserve">suggest to preclude HST at current </w:t>
      </w:r>
      <w:r w:rsidR="00C07B28">
        <w:rPr>
          <w:rFonts w:ascii="Times New Roman" w:hAnsi="Times New Roman"/>
          <w:sz w:val="20"/>
          <w:szCs w:val="20"/>
          <w:lang w:val="sv-SE"/>
        </w:rPr>
        <w:t>stage</w:t>
      </w:r>
      <w:r w:rsidR="005911E3">
        <w:rPr>
          <w:rFonts w:ascii="Times New Roman" w:hAnsi="Times New Roman"/>
          <w:sz w:val="20"/>
          <w:szCs w:val="20"/>
          <w:lang w:val="sv-SE"/>
        </w:rPr>
        <w:t xml:space="preserve"> and </w:t>
      </w:r>
      <w:r w:rsidR="005911E3" w:rsidRPr="005911E3">
        <w:rPr>
          <w:rFonts w:ascii="Times New Roman" w:hAnsi="Times New Roman"/>
          <w:sz w:val="20"/>
          <w:szCs w:val="20"/>
          <w:lang w:val="sv-SE"/>
        </w:rPr>
        <w:t>consider UE supporting FR2-1 power class 3 as first priority</w:t>
      </w:r>
    </w:p>
    <w:p w14:paraId="59604DE9" w14:textId="7D04BE55" w:rsidR="005911E3" w:rsidRPr="00F06156" w:rsidRDefault="005911E3" w:rsidP="005911E3">
      <w:pPr>
        <w:spacing w:beforeLines="50" w:before="120" w:afterLines="50" w:after="120" w:line="300" w:lineRule="auto"/>
        <w:rPr>
          <w:rFonts w:ascii="Times New Roman" w:eastAsiaTheme="minorEastAsia" w:hAnsi="Times New Roman"/>
          <w:b/>
          <w:sz w:val="20"/>
          <w:szCs w:val="20"/>
        </w:rPr>
      </w:pPr>
      <w:r w:rsidRPr="00F06156">
        <w:rPr>
          <w:rFonts w:ascii="Times New Roman" w:eastAsiaTheme="minorEastAsia" w:hAnsi="Times New Roman" w:hint="eastAsia"/>
          <w:b/>
          <w:sz w:val="20"/>
          <w:szCs w:val="20"/>
        </w:rPr>
        <w:t>P</w:t>
      </w:r>
      <w:r w:rsidRPr="00F06156">
        <w:rPr>
          <w:rFonts w:ascii="Times New Roman" w:eastAsiaTheme="minorEastAsia" w:hAnsi="Times New Roman"/>
          <w:b/>
          <w:sz w:val="20"/>
          <w:szCs w:val="20"/>
        </w:rPr>
        <w:t xml:space="preserve">roposal </w:t>
      </w:r>
      <w:r>
        <w:rPr>
          <w:rFonts w:ascii="Times New Roman" w:eastAsiaTheme="minorEastAsia" w:hAnsi="Times New Roman"/>
          <w:b/>
          <w:sz w:val="20"/>
          <w:szCs w:val="20"/>
        </w:rPr>
        <w:t>6</w:t>
      </w:r>
      <w:r w:rsidRPr="00F06156">
        <w:rPr>
          <w:rFonts w:ascii="Times New Roman" w:eastAsiaTheme="minorEastAsia" w:hAnsi="Times New Roman"/>
          <w:b/>
          <w:sz w:val="20"/>
          <w:szCs w:val="20"/>
        </w:rPr>
        <w:t>:</w:t>
      </w:r>
      <w:r w:rsidRPr="005911E3">
        <w:rPr>
          <w:rFonts w:ascii="Times New Roman" w:eastAsiaTheme="minorEastAsia" w:hAnsi="Times New Roman"/>
          <w:b/>
          <w:sz w:val="20"/>
          <w:szCs w:val="20"/>
        </w:rPr>
        <w:t xml:space="preserve"> Suggest to preclude HST at current stage and consider UE supporting FR2-1 power class 3 as first priority</w:t>
      </w:r>
    </w:p>
    <w:p w14:paraId="26E329A1" w14:textId="1AE08A21" w:rsidR="0060304C" w:rsidRDefault="0060304C" w:rsidP="0060304C">
      <w:pPr>
        <w:pStyle w:val="3"/>
        <w:jc w:val="both"/>
      </w:pPr>
      <w:r>
        <w:t xml:space="preserve">FFS: </w:t>
      </w:r>
      <w:r w:rsidRPr="00BC4B19">
        <w:t>Rel-19 L3 measurement with multi-Rx DL reception is irrelevant to multi-TRP operation deployment</w:t>
      </w:r>
    </w:p>
    <w:p w14:paraId="25EB9421" w14:textId="40B4F9AC" w:rsidR="00AF6104" w:rsidRDefault="00AF6104" w:rsidP="00AF6104">
      <w:pPr>
        <w:spacing w:beforeLines="50" w:before="120" w:afterLines="50" w:after="120" w:line="300" w:lineRule="auto"/>
        <w:rPr>
          <w:rFonts w:ascii="Times New Roman" w:hAnsi="Times New Roman"/>
          <w:sz w:val="20"/>
          <w:szCs w:val="20"/>
          <w:lang w:val="sv-SE"/>
        </w:rPr>
      </w:pPr>
      <w:r>
        <w:rPr>
          <w:rFonts w:ascii="Times New Roman" w:hAnsi="Times New Roman"/>
          <w:sz w:val="20"/>
          <w:szCs w:val="20"/>
          <w:lang w:val="sv-SE"/>
        </w:rPr>
        <w:t xml:space="preserve">For L1 measurement with multi-Rx DL reception, the following agreement related mTRP we achieved </w:t>
      </w:r>
    </w:p>
    <w:tbl>
      <w:tblPr>
        <w:tblStyle w:val="aff7"/>
        <w:tblW w:w="0" w:type="auto"/>
        <w:tblLook w:val="04A0" w:firstRow="1" w:lastRow="0" w:firstColumn="1" w:lastColumn="0" w:noHBand="0" w:noVBand="1"/>
      </w:tblPr>
      <w:tblGrid>
        <w:gridCol w:w="9629"/>
      </w:tblGrid>
      <w:tr w:rsidR="00AF6104" w14:paraId="492F8FA3" w14:textId="77777777" w:rsidTr="00AF6104">
        <w:tc>
          <w:tcPr>
            <w:tcW w:w="9629" w:type="dxa"/>
            <w:tcBorders>
              <w:top w:val="single" w:sz="4" w:space="0" w:color="auto"/>
              <w:left w:val="single" w:sz="4" w:space="0" w:color="auto"/>
              <w:bottom w:val="single" w:sz="4" w:space="0" w:color="auto"/>
              <w:right w:val="single" w:sz="4" w:space="0" w:color="auto"/>
            </w:tcBorders>
            <w:hideMark/>
          </w:tcPr>
          <w:p w14:paraId="599E7706" w14:textId="77777777" w:rsidR="00AF6104" w:rsidRDefault="00AF6104">
            <w:pPr>
              <w:spacing w:beforeLines="50" w:before="120" w:afterLines="50" w:after="120" w:line="300" w:lineRule="auto"/>
              <w:rPr>
                <w:rFonts w:ascii="Times New Roman" w:eastAsia="宋体" w:hAnsi="Times New Roman"/>
                <w:b/>
                <w:sz w:val="20"/>
                <w:szCs w:val="20"/>
                <w:u w:val="single"/>
                <w:lang w:val="en-GB" w:eastAsia="sv-SE"/>
              </w:rPr>
            </w:pPr>
            <w:r>
              <w:rPr>
                <w:rFonts w:ascii="Times New Roman" w:eastAsia="宋体" w:hAnsi="Times New Roman"/>
                <w:b/>
                <w:sz w:val="20"/>
                <w:szCs w:val="20"/>
                <w:u w:val="single"/>
                <w:lang w:val="en-GB" w:eastAsia="sv-SE"/>
              </w:rPr>
              <w:t>#106</w:t>
            </w:r>
          </w:p>
          <w:p w14:paraId="2F49147F" w14:textId="77777777" w:rsidR="00AF6104" w:rsidRDefault="00AF6104">
            <w:pPr>
              <w:spacing w:beforeLines="50" w:before="120" w:afterLines="50" w:after="120" w:line="300" w:lineRule="auto"/>
              <w:rPr>
                <w:rFonts w:ascii="Times New Roman" w:hAnsi="Times New Roman"/>
                <w:b/>
                <w:bCs/>
                <w:color w:val="0070C0"/>
                <w:sz w:val="20"/>
                <w:szCs w:val="20"/>
                <w:lang w:eastAsia="sv-SE"/>
              </w:rPr>
            </w:pPr>
            <w:r>
              <w:rPr>
                <w:rFonts w:ascii="Times New Roman" w:hAnsi="Times New Roman"/>
                <w:b/>
                <w:bCs/>
                <w:color w:val="0070C0"/>
                <w:sz w:val="20"/>
                <w:szCs w:val="20"/>
                <w:lang w:eastAsia="sv-SE"/>
              </w:rPr>
              <w:t>&lt;Agreement &gt;:</w:t>
            </w:r>
          </w:p>
          <w:p w14:paraId="21A41485" w14:textId="77777777" w:rsidR="00AF6104" w:rsidRDefault="00AF6104" w:rsidP="00AF6104">
            <w:pPr>
              <w:pStyle w:val="aff8"/>
              <w:numPr>
                <w:ilvl w:val="0"/>
                <w:numId w:val="36"/>
              </w:numPr>
              <w:overflowPunct/>
              <w:autoSpaceDE/>
              <w:adjustRightInd/>
              <w:spacing w:before="50" w:after="50" w:line="300" w:lineRule="auto"/>
              <w:ind w:firstLineChars="0"/>
              <w:textAlignment w:val="auto"/>
              <w:rPr>
                <w:highlight w:val="green"/>
              </w:rPr>
            </w:pPr>
            <w:r>
              <w:rPr>
                <w:highlight w:val="green"/>
              </w:rPr>
              <w:lastRenderedPageBreak/>
              <w:t>Focus on intra-cell multi-TRP operation scenario</w:t>
            </w:r>
          </w:p>
          <w:p w14:paraId="2EB3F7A0" w14:textId="77777777" w:rsidR="00AF6104" w:rsidRDefault="00AF6104" w:rsidP="00AF6104">
            <w:pPr>
              <w:pStyle w:val="aff8"/>
              <w:numPr>
                <w:ilvl w:val="0"/>
                <w:numId w:val="36"/>
              </w:numPr>
              <w:overflowPunct/>
              <w:autoSpaceDE/>
              <w:adjustRightInd/>
              <w:spacing w:before="50" w:after="50" w:line="300" w:lineRule="auto"/>
              <w:ind w:firstLineChars="0"/>
              <w:textAlignment w:val="auto"/>
              <w:rPr>
                <w:highlight w:val="green"/>
              </w:rPr>
            </w:pPr>
            <w:r>
              <w:rPr>
                <w:highlight w:val="green"/>
              </w:rPr>
              <w:t xml:space="preserve">No requirements will be introduced for </w:t>
            </w:r>
            <w:r>
              <w:rPr>
                <w:color w:val="000000" w:themeColor="text1"/>
                <w:highlight w:val="green"/>
              </w:rPr>
              <w:t xml:space="preserve">inter-cell </w:t>
            </w:r>
            <w:r>
              <w:rPr>
                <w:highlight w:val="green"/>
              </w:rPr>
              <w:t>multi-</w:t>
            </w:r>
            <w:r>
              <w:rPr>
                <w:color w:val="000000" w:themeColor="text1"/>
                <w:highlight w:val="green"/>
              </w:rPr>
              <w:t>TRP operation in R18</w:t>
            </w:r>
          </w:p>
        </w:tc>
      </w:tr>
    </w:tbl>
    <w:p w14:paraId="40A64A3D" w14:textId="235DCF58" w:rsidR="00AF6104" w:rsidRDefault="00AF6104" w:rsidP="00AF6104">
      <w:pPr>
        <w:spacing w:beforeLines="50" w:before="120" w:afterLines="50" w:after="120" w:line="300" w:lineRule="auto"/>
        <w:rPr>
          <w:rFonts w:ascii="Times New Roman" w:hAnsi="Times New Roman"/>
          <w:sz w:val="20"/>
          <w:szCs w:val="20"/>
          <w:lang w:val="en-GB"/>
        </w:rPr>
      </w:pPr>
      <w:r>
        <w:rPr>
          <w:rFonts w:ascii="Times New Roman" w:hAnsi="Times New Roman"/>
          <w:sz w:val="20"/>
          <w:szCs w:val="20"/>
          <w:lang w:val="en-GB"/>
        </w:rPr>
        <w:lastRenderedPageBreak/>
        <w:t xml:space="preserve">However, for L3 measurement, for example, intra-frequency HO decision (A3), the UE </w:t>
      </w:r>
      <w:r>
        <w:rPr>
          <w:rFonts w:ascii="NimbusRomNo9L-Regu" w:eastAsia="宋体" w:hAnsi="NimbusRomNo9L-Regu" w:cs="NimbusRomNo9L-Regu"/>
          <w:sz w:val="20"/>
          <w:szCs w:val="20"/>
          <w:lang w:eastAsia="sv-SE"/>
        </w:rPr>
        <w:t xml:space="preserve">is triggered to report </w:t>
      </w:r>
      <w:r>
        <w:rPr>
          <w:rFonts w:ascii="Times New Roman" w:hAnsi="Times New Roman"/>
          <w:sz w:val="20"/>
          <w:szCs w:val="20"/>
          <w:lang w:val="en-GB"/>
        </w:rPr>
        <w:t xml:space="preserve">the L3 cell quality measurement of the target cell and L3 beam measurement to its serving cell when the A3 trigger condition expires at the certain time instance. However, for such procedure, we believe UE don’t need to aware the association between TRP and beams, that means Rel-19 L3 measurement with multi-Rx DL reception is irrelevant to multi-TRP operation deployment </w:t>
      </w:r>
    </w:p>
    <w:p w14:paraId="331FCA50" w14:textId="73B6ECA3" w:rsidR="00AF6104" w:rsidRPr="00AF6104" w:rsidRDefault="00AF6104" w:rsidP="00AF6104">
      <w:pPr>
        <w:rPr>
          <w:lang w:val="sv-SE" w:eastAsia="en-US"/>
        </w:rPr>
      </w:pPr>
      <w:r>
        <w:rPr>
          <w:rFonts w:ascii="Times New Roman" w:eastAsia="宋体" w:hAnsi="Times New Roman"/>
          <w:b/>
          <w:sz w:val="20"/>
          <w:szCs w:val="20"/>
        </w:rPr>
        <w:t xml:space="preserve">Proposal </w:t>
      </w:r>
      <w:r w:rsidR="00027F15">
        <w:rPr>
          <w:rFonts w:ascii="Times New Roman" w:eastAsia="宋体" w:hAnsi="Times New Roman"/>
          <w:b/>
          <w:sz w:val="20"/>
          <w:szCs w:val="20"/>
        </w:rPr>
        <w:t>7</w:t>
      </w:r>
      <w:r>
        <w:rPr>
          <w:rFonts w:ascii="Times New Roman" w:eastAsia="宋体" w:hAnsi="Times New Roman"/>
          <w:b/>
          <w:sz w:val="20"/>
          <w:szCs w:val="20"/>
        </w:rPr>
        <w:t>: Rel-19 L3 measurement with multi-Rx DL reception is irrelevant to multi-TRP operation deployment</w:t>
      </w:r>
    </w:p>
    <w:p w14:paraId="6FC33DF3" w14:textId="59672DFB" w:rsidR="00780CEA" w:rsidRDefault="00161248" w:rsidP="00780CEA">
      <w:pPr>
        <w:pStyle w:val="1"/>
        <w:tabs>
          <w:tab w:val="num" w:pos="522"/>
        </w:tabs>
        <w:ind w:left="0" w:firstLine="0"/>
        <w:rPr>
          <w:rFonts w:ascii="Times New Roman" w:hAnsi="Times New Roman"/>
          <w:lang w:val="en-US" w:eastAsia="zh-CN"/>
        </w:rPr>
      </w:pPr>
      <w:r>
        <w:rPr>
          <w:rFonts w:ascii="Times New Roman" w:hAnsi="Times New Roman"/>
          <w:lang w:val="en-US" w:eastAsia="zh-CN"/>
        </w:rPr>
        <w:t>3</w:t>
      </w:r>
      <w:r w:rsidR="00780CEA">
        <w:rPr>
          <w:rFonts w:ascii="Times New Roman" w:hAnsi="Times New Roman"/>
          <w:lang w:val="en-US" w:eastAsia="zh-CN"/>
        </w:rPr>
        <w:t xml:space="preserve"> Conclusions</w:t>
      </w:r>
    </w:p>
    <w:p w14:paraId="302C77E8" w14:textId="402B5F4A" w:rsidR="00780CEA" w:rsidRDefault="00780CEA" w:rsidP="00780CEA">
      <w:pPr>
        <w:spacing w:beforeLines="50" w:before="120" w:afterLines="50" w:after="120" w:line="300" w:lineRule="auto"/>
        <w:rPr>
          <w:rFonts w:ascii="Times New Roman" w:hAnsi="Times New Roman"/>
          <w:sz w:val="20"/>
          <w:szCs w:val="20"/>
          <w:lang w:val="sv-SE"/>
        </w:rPr>
      </w:pPr>
      <w:r w:rsidRPr="00773552">
        <w:rPr>
          <w:rFonts w:ascii="Times New Roman" w:hAnsi="Times New Roman"/>
          <w:sz w:val="20"/>
          <w:szCs w:val="20"/>
          <w:lang w:val="sv-SE"/>
        </w:rPr>
        <w:t xml:space="preserve">In this contribution, we provided our viewpoints </w:t>
      </w:r>
      <w:r>
        <w:rPr>
          <w:rFonts w:ascii="Times New Roman" w:hAnsi="Times New Roman"/>
          <w:sz w:val="20"/>
          <w:szCs w:val="20"/>
          <w:lang w:val="sv-SE"/>
        </w:rPr>
        <w:t>to</w:t>
      </w:r>
      <w:r w:rsidR="00161248">
        <w:rPr>
          <w:rFonts w:ascii="Times New Roman" w:hAnsi="Times New Roman"/>
          <w:sz w:val="20"/>
          <w:szCs w:val="20"/>
          <w:lang w:val="sv-SE"/>
        </w:rPr>
        <w:t xml:space="preserve"> RRM enhancement</w:t>
      </w:r>
      <w:r>
        <w:rPr>
          <w:rFonts w:ascii="Times New Roman" w:hAnsi="Times New Roman"/>
          <w:sz w:val="20"/>
          <w:szCs w:val="20"/>
          <w:lang w:val="sv-SE"/>
        </w:rPr>
        <w:t>.</w:t>
      </w:r>
    </w:p>
    <w:p w14:paraId="33A85327" w14:textId="59A82842" w:rsidR="00451CE0" w:rsidRPr="00451CE0" w:rsidRDefault="00451CE0" w:rsidP="00161248">
      <w:pPr>
        <w:spacing w:beforeLines="50" w:before="120" w:afterLines="50" w:after="120" w:line="300" w:lineRule="auto"/>
        <w:rPr>
          <w:rFonts w:ascii="Times New Roman" w:eastAsiaTheme="minorEastAsia" w:hAnsi="Times New Roman"/>
          <w:b/>
          <w:sz w:val="20"/>
          <w:szCs w:val="20"/>
        </w:rPr>
      </w:pPr>
      <w:r w:rsidRPr="00482F91">
        <w:rPr>
          <w:rFonts w:ascii="Times New Roman" w:eastAsiaTheme="minorEastAsia" w:hAnsi="Times New Roman"/>
          <w:b/>
          <w:sz w:val="20"/>
          <w:szCs w:val="20"/>
        </w:rPr>
        <w:t xml:space="preserve">Observation 1: It is feasible to configure UE at least </w:t>
      </w:r>
      <w:r>
        <w:rPr>
          <w:rFonts w:ascii="Times New Roman" w:eastAsiaTheme="minorEastAsia" w:hAnsi="Times New Roman"/>
          <w:b/>
          <w:sz w:val="20"/>
          <w:szCs w:val="20"/>
        </w:rPr>
        <w:t xml:space="preserve">one </w:t>
      </w:r>
      <w:r w:rsidRPr="00482F91">
        <w:rPr>
          <w:rFonts w:ascii="Times New Roman" w:eastAsiaTheme="minorEastAsia" w:hAnsi="Times New Roman"/>
          <w:b/>
          <w:sz w:val="20"/>
          <w:szCs w:val="20"/>
        </w:rPr>
        <w:t>FR2-1 band from RF perspective</w:t>
      </w:r>
    </w:p>
    <w:p w14:paraId="29A97C89" w14:textId="5673CDBB" w:rsidR="00161248" w:rsidRDefault="00161248" w:rsidP="00161248">
      <w:pPr>
        <w:spacing w:beforeLines="50" w:before="120" w:afterLines="50" w:after="120" w:line="300" w:lineRule="auto"/>
        <w:rPr>
          <w:rFonts w:ascii="Times New Roman" w:eastAsiaTheme="minorEastAsia" w:hAnsi="Times New Roman"/>
          <w:b/>
          <w:sz w:val="20"/>
          <w:szCs w:val="20"/>
          <w:lang w:val="en-GB"/>
        </w:rPr>
      </w:pPr>
      <w:r>
        <w:rPr>
          <w:rFonts w:ascii="Times New Roman" w:eastAsiaTheme="minorEastAsia" w:hAnsi="Times New Roman"/>
          <w:b/>
          <w:sz w:val="20"/>
          <w:szCs w:val="20"/>
          <w:lang w:val="en-GB"/>
        </w:rPr>
        <w:t>Proposal 1</w:t>
      </w:r>
      <w:r w:rsidRPr="00476FD9">
        <w:rPr>
          <w:rFonts w:ascii="Times New Roman" w:eastAsiaTheme="minorEastAsia" w:hAnsi="Times New Roman"/>
          <w:b/>
          <w:sz w:val="20"/>
          <w:szCs w:val="20"/>
          <w:lang w:val="en-GB"/>
        </w:rPr>
        <w:t>: The WID only indicates that FR2-1 SSB based L3 measurement delay reduction for connected mode is just for UE supporting multi-Rx simultaneous reception on single carrier</w:t>
      </w:r>
    </w:p>
    <w:p w14:paraId="661B64EA" w14:textId="77777777" w:rsidR="00161248" w:rsidRPr="00B30F0B" w:rsidRDefault="00161248" w:rsidP="00161248">
      <w:pPr>
        <w:pStyle w:val="aff8"/>
        <w:numPr>
          <w:ilvl w:val="0"/>
          <w:numId w:val="27"/>
        </w:numPr>
        <w:spacing w:beforeLines="50" w:before="120" w:afterLines="50" w:after="120" w:line="300" w:lineRule="auto"/>
        <w:ind w:firstLineChars="0"/>
        <w:rPr>
          <w:rFonts w:eastAsiaTheme="minorEastAsia"/>
          <w:b/>
        </w:rPr>
      </w:pPr>
      <w:r>
        <w:rPr>
          <w:rFonts w:eastAsiaTheme="minorEastAsia"/>
          <w:b/>
        </w:rPr>
        <w:t xml:space="preserve">The </w:t>
      </w:r>
      <w:r w:rsidRPr="00B30F0B">
        <w:rPr>
          <w:rFonts w:eastAsiaTheme="minorEastAsia"/>
          <w:b/>
        </w:rPr>
        <w:t>cases that simultaneous Rx operation between intra/inter-band NR carriers</w:t>
      </w:r>
      <w:r>
        <w:rPr>
          <w:rFonts w:eastAsiaTheme="minorEastAsia"/>
          <w:b/>
        </w:rPr>
        <w:t xml:space="preserve"> are precluded</w:t>
      </w:r>
    </w:p>
    <w:p w14:paraId="662F5E03" w14:textId="77777777" w:rsidR="00161248" w:rsidRPr="00161248" w:rsidRDefault="00161248" w:rsidP="00161248">
      <w:pPr>
        <w:spacing w:beforeLines="50" w:before="120" w:afterLines="50" w:after="120" w:line="300" w:lineRule="auto"/>
        <w:rPr>
          <w:rFonts w:ascii="Times New Roman" w:eastAsiaTheme="minorEastAsia" w:hAnsi="Times New Roman"/>
          <w:b/>
          <w:sz w:val="20"/>
          <w:szCs w:val="20"/>
          <w:lang w:val="en-GB"/>
        </w:rPr>
      </w:pPr>
      <w:r w:rsidRPr="00161248">
        <w:rPr>
          <w:rFonts w:ascii="Times New Roman" w:eastAsiaTheme="minorEastAsia" w:hAnsi="Times New Roman" w:hint="eastAsia"/>
          <w:b/>
          <w:sz w:val="20"/>
          <w:szCs w:val="20"/>
          <w:lang w:val="en-GB"/>
        </w:rPr>
        <w:t>P</w:t>
      </w:r>
      <w:r w:rsidRPr="00161248">
        <w:rPr>
          <w:rFonts w:ascii="Times New Roman" w:eastAsiaTheme="minorEastAsia" w:hAnsi="Times New Roman"/>
          <w:b/>
          <w:sz w:val="20"/>
          <w:szCs w:val="20"/>
          <w:lang w:val="en-GB"/>
        </w:rPr>
        <w:t>roposal 2: The applicable scenario definition “The target frequency layer to be measured is the only one in the single FR2-1 band” precludes the cases that SSB-based inter-frequency measurement and intra-frequency measurement with MG, which is not aligned to the objective</w:t>
      </w:r>
    </w:p>
    <w:p w14:paraId="0D69C077" w14:textId="77777777" w:rsidR="00451CE0" w:rsidRPr="00A73FB3" w:rsidRDefault="00451CE0" w:rsidP="00451CE0">
      <w:pPr>
        <w:spacing w:beforeLines="50" w:before="120" w:afterLines="50" w:after="120" w:line="300" w:lineRule="auto"/>
        <w:rPr>
          <w:rFonts w:ascii="Times New Roman" w:eastAsiaTheme="minorEastAsia" w:hAnsi="Times New Roman"/>
          <w:b/>
          <w:sz w:val="20"/>
          <w:szCs w:val="20"/>
          <w:lang w:val="en-GB"/>
        </w:rPr>
      </w:pPr>
      <w:r w:rsidRPr="00A73FB3">
        <w:rPr>
          <w:rFonts w:ascii="Times New Roman" w:eastAsiaTheme="minorEastAsia" w:hAnsi="Times New Roman"/>
          <w:b/>
          <w:sz w:val="20"/>
          <w:szCs w:val="20"/>
          <w:lang w:val="en-GB"/>
        </w:rPr>
        <w:t>Proposal 3: RAN4 to clarify the intention and meaning of “target frequency layer to be measured is the only one in the single FR2-1 band”</w:t>
      </w:r>
    </w:p>
    <w:p w14:paraId="3808D233" w14:textId="77777777" w:rsidR="00451CE0" w:rsidRDefault="00451CE0" w:rsidP="00451CE0">
      <w:pPr>
        <w:spacing w:beforeLines="50" w:before="120" w:afterLines="50" w:after="120" w:line="300" w:lineRule="auto"/>
        <w:rPr>
          <w:rFonts w:ascii="Times New Roman" w:eastAsiaTheme="minorEastAsia" w:hAnsi="Times New Roman"/>
          <w:b/>
          <w:sz w:val="20"/>
          <w:szCs w:val="20"/>
        </w:rPr>
      </w:pPr>
      <w:r w:rsidRPr="006541CD">
        <w:rPr>
          <w:rFonts w:ascii="Times New Roman" w:eastAsiaTheme="minorEastAsia" w:hAnsi="Times New Roman" w:hint="eastAsia"/>
          <w:b/>
          <w:sz w:val="20"/>
          <w:szCs w:val="20"/>
        </w:rPr>
        <w:t>P</w:t>
      </w:r>
      <w:r w:rsidRPr="006541CD">
        <w:rPr>
          <w:rFonts w:ascii="Times New Roman" w:eastAsiaTheme="minorEastAsia" w:hAnsi="Times New Roman"/>
          <w:b/>
          <w:sz w:val="20"/>
          <w:szCs w:val="20"/>
        </w:rPr>
        <w:t xml:space="preserve">roposal </w:t>
      </w:r>
      <w:r>
        <w:rPr>
          <w:rFonts w:ascii="Times New Roman" w:eastAsiaTheme="minorEastAsia" w:hAnsi="Times New Roman"/>
          <w:b/>
          <w:sz w:val="20"/>
          <w:szCs w:val="20"/>
        </w:rPr>
        <w:t>4</w:t>
      </w:r>
      <w:r w:rsidRPr="006541CD">
        <w:rPr>
          <w:rFonts w:ascii="Times New Roman" w:eastAsiaTheme="minorEastAsia" w:hAnsi="Times New Roman"/>
          <w:b/>
          <w:sz w:val="20"/>
          <w:szCs w:val="20"/>
        </w:rPr>
        <w:t>: For the applicable scenarios</w:t>
      </w:r>
      <w:r w:rsidRPr="006541CD" w:rsidDel="00CA2ACA">
        <w:rPr>
          <w:rFonts w:ascii="Times New Roman" w:eastAsiaTheme="minorEastAsia" w:hAnsi="Times New Roman"/>
          <w:b/>
          <w:sz w:val="20"/>
          <w:szCs w:val="20"/>
        </w:rPr>
        <w:t xml:space="preserve"> </w:t>
      </w:r>
      <w:r w:rsidRPr="006541CD">
        <w:rPr>
          <w:rFonts w:ascii="Times New Roman" w:eastAsiaTheme="minorEastAsia" w:hAnsi="Times New Roman"/>
          <w:b/>
          <w:sz w:val="20"/>
          <w:szCs w:val="20"/>
        </w:rPr>
        <w:t xml:space="preserve">of L3 measurement delay reduction by optimizing Rx BSF, UE is configured with </w:t>
      </w:r>
      <w:r>
        <w:rPr>
          <w:rFonts w:ascii="Times New Roman" w:eastAsiaTheme="minorEastAsia" w:hAnsi="Times New Roman"/>
          <w:b/>
          <w:sz w:val="20"/>
          <w:szCs w:val="20"/>
        </w:rPr>
        <w:t xml:space="preserve">at least </w:t>
      </w:r>
      <w:r w:rsidRPr="006541CD">
        <w:rPr>
          <w:rFonts w:ascii="Times New Roman" w:eastAsiaTheme="minorEastAsia" w:hAnsi="Times New Roman"/>
          <w:b/>
          <w:sz w:val="20"/>
          <w:szCs w:val="20"/>
        </w:rPr>
        <w:t>one FR2-1 band</w:t>
      </w:r>
    </w:p>
    <w:p w14:paraId="5A182C2C" w14:textId="0EB91F8D" w:rsidR="00027F15" w:rsidRPr="00F06156" w:rsidRDefault="00027F15" w:rsidP="00027F15">
      <w:pPr>
        <w:spacing w:beforeLines="50" w:before="120" w:afterLines="50" w:after="120" w:line="300" w:lineRule="auto"/>
        <w:rPr>
          <w:rFonts w:ascii="Times New Roman" w:eastAsiaTheme="minorEastAsia" w:hAnsi="Times New Roman"/>
          <w:b/>
          <w:sz w:val="20"/>
          <w:szCs w:val="20"/>
        </w:rPr>
      </w:pPr>
      <w:r w:rsidRPr="00F06156">
        <w:rPr>
          <w:rFonts w:ascii="Times New Roman" w:eastAsiaTheme="minorEastAsia" w:hAnsi="Times New Roman" w:hint="eastAsia"/>
          <w:b/>
          <w:sz w:val="20"/>
          <w:szCs w:val="20"/>
        </w:rPr>
        <w:t>P</w:t>
      </w:r>
      <w:r w:rsidRPr="00F06156">
        <w:rPr>
          <w:rFonts w:ascii="Times New Roman" w:eastAsiaTheme="minorEastAsia" w:hAnsi="Times New Roman"/>
          <w:b/>
          <w:sz w:val="20"/>
          <w:szCs w:val="20"/>
        </w:rPr>
        <w:t xml:space="preserve">roposal 5: </w:t>
      </w:r>
      <w:r>
        <w:rPr>
          <w:rFonts w:ascii="Times New Roman" w:eastAsiaTheme="minorEastAsia" w:hAnsi="Times New Roman"/>
          <w:b/>
          <w:sz w:val="20"/>
          <w:szCs w:val="20"/>
        </w:rPr>
        <w:t xml:space="preserve">Suggest to define the applicable scenario as: </w:t>
      </w:r>
      <w:r w:rsidRPr="00F06156">
        <w:rPr>
          <w:rFonts w:ascii="Times New Roman" w:eastAsiaTheme="minorEastAsia" w:hAnsi="Times New Roman"/>
          <w:b/>
          <w:sz w:val="20"/>
          <w:szCs w:val="20"/>
        </w:rPr>
        <w:t>L3 delay enhancements in Rel-19 by optimizing Rx BSF for UE supporting multi-rx simultaneous reception</w:t>
      </w:r>
      <w:r w:rsidRPr="00F06156" w:rsidDel="00CA2ACA">
        <w:rPr>
          <w:rFonts w:ascii="Times New Roman" w:eastAsiaTheme="minorEastAsia" w:hAnsi="Times New Roman"/>
          <w:b/>
          <w:sz w:val="20"/>
          <w:szCs w:val="20"/>
        </w:rPr>
        <w:t xml:space="preserve"> </w:t>
      </w:r>
      <w:r w:rsidRPr="00F06156">
        <w:rPr>
          <w:rFonts w:ascii="Times New Roman" w:eastAsiaTheme="minorEastAsia" w:hAnsi="Times New Roman"/>
          <w:b/>
          <w:sz w:val="20"/>
          <w:szCs w:val="20"/>
        </w:rPr>
        <w:t>are applicable provided the target carrier to be measured is the only one in the single FR2-1 band and UE is configured with at least one FR2-1 band</w:t>
      </w:r>
    </w:p>
    <w:p w14:paraId="0277E2B5" w14:textId="77777777" w:rsidR="00027F15" w:rsidRPr="00F06156" w:rsidRDefault="00027F15" w:rsidP="00027F15">
      <w:pPr>
        <w:spacing w:beforeLines="50" w:before="120" w:afterLines="50" w:after="120" w:line="300" w:lineRule="auto"/>
        <w:rPr>
          <w:rFonts w:ascii="Times New Roman" w:eastAsiaTheme="minorEastAsia" w:hAnsi="Times New Roman"/>
          <w:b/>
          <w:sz w:val="20"/>
          <w:szCs w:val="20"/>
        </w:rPr>
      </w:pPr>
      <w:r w:rsidRPr="00F06156">
        <w:rPr>
          <w:rFonts w:ascii="Times New Roman" w:eastAsiaTheme="minorEastAsia" w:hAnsi="Times New Roman" w:hint="eastAsia"/>
          <w:b/>
          <w:sz w:val="20"/>
          <w:szCs w:val="20"/>
        </w:rPr>
        <w:t>P</w:t>
      </w:r>
      <w:r w:rsidRPr="00F06156">
        <w:rPr>
          <w:rFonts w:ascii="Times New Roman" w:eastAsiaTheme="minorEastAsia" w:hAnsi="Times New Roman"/>
          <w:b/>
          <w:sz w:val="20"/>
          <w:szCs w:val="20"/>
        </w:rPr>
        <w:t xml:space="preserve">roposal </w:t>
      </w:r>
      <w:r>
        <w:rPr>
          <w:rFonts w:ascii="Times New Roman" w:eastAsiaTheme="minorEastAsia" w:hAnsi="Times New Roman"/>
          <w:b/>
          <w:sz w:val="20"/>
          <w:szCs w:val="20"/>
        </w:rPr>
        <w:t>6</w:t>
      </w:r>
      <w:r w:rsidRPr="00F06156">
        <w:rPr>
          <w:rFonts w:ascii="Times New Roman" w:eastAsiaTheme="minorEastAsia" w:hAnsi="Times New Roman"/>
          <w:b/>
          <w:sz w:val="20"/>
          <w:szCs w:val="20"/>
        </w:rPr>
        <w:t>:</w:t>
      </w:r>
      <w:r w:rsidRPr="005911E3">
        <w:rPr>
          <w:rFonts w:ascii="Times New Roman" w:eastAsiaTheme="minorEastAsia" w:hAnsi="Times New Roman"/>
          <w:b/>
          <w:sz w:val="20"/>
          <w:szCs w:val="20"/>
        </w:rPr>
        <w:t xml:space="preserve"> Suggest to preclude HST at current stage and consider UE supporting FR2-1 power class 3 as first priority</w:t>
      </w:r>
    </w:p>
    <w:p w14:paraId="679DD4FF" w14:textId="7F576FDB" w:rsidR="00780CEA" w:rsidRPr="00027F15" w:rsidRDefault="00027F15" w:rsidP="00161248">
      <w:pPr>
        <w:spacing w:beforeLines="50" w:before="120" w:afterLines="50" w:after="120" w:line="300" w:lineRule="auto"/>
        <w:rPr>
          <w:rFonts w:eastAsiaTheme="minorEastAsia"/>
          <w:b/>
        </w:rPr>
      </w:pPr>
      <w:r>
        <w:rPr>
          <w:rFonts w:ascii="Times New Roman" w:eastAsia="宋体" w:hAnsi="Times New Roman"/>
          <w:b/>
          <w:sz w:val="20"/>
          <w:szCs w:val="20"/>
        </w:rPr>
        <w:t>Proposal 7: Rel-19 L3 measurement with multi-Rx DL reception is irrelevant to multi-TRP operation deployment</w:t>
      </w:r>
    </w:p>
    <w:p w14:paraId="2D011AFF" w14:textId="36CCCD50" w:rsidR="00780CEA" w:rsidRDefault="008E0BB9" w:rsidP="00780CEA">
      <w:pPr>
        <w:pStyle w:val="1"/>
        <w:tabs>
          <w:tab w:val="num" w:pos="522"/>
        </w:tabs>
        <w:ind w:left="0" w:firstLine="0"/>
        <w:rPr>
          <w:rFonts w:ascii="Times New Roman" w:hAnsi="Times New Roman"/>
          <w:lang w:val="en-US" w:eastAsia="zh-CN"/>
        </w:rPr>
      </w:pPr>
      <w:r>
        <w:rPr>
          <w:rFonts w:ascii="Times New Roman" w:hAnsi="Times New Roman"/>
          <w:lang w:val="en-US" w:eastAsia="zh-CN"/>
        </w:rPr>
        <w:t>4</w:t>
      </w:r>
      <w:bookmarkStart w:id="2" w:name="_GoBack"/>
      <w:bookmarkEnd w:id="2"/>
      <w:r w:rsidR="00780CEA">
        <w:rPr>
          <w:rFonts w:ascii="Times New Roman" w:hAnsi="Times New Roman"/>
          <w:lang w:val="en-US" w:eastAsia="zh-CN"/>
        </w:rPr>
        <w:t xml:space="preserve"> </w:t>
      </w:r>
      <w:r w:rsidR="00780CEA" w:rsidRPr="00E5392F">
        <w:rPr>
          <w:rFonts w:ascii="Times New Roman" w:hAnsi="Times New Roman"/>
          <w:lang w:val="en-US" w:eastAsia="zh-CN"/>
        </w:rPr>
        <w:t>References</w:t>
      </w:r>
    </w:p>
    <w:p w14:paraId="2C06EDE0" w14:textId="1DB88EBB" w:rsidR="00F611B0" w:rsidRPr="00FD0D1C" w:rsidRDefault="00780CEA" w:rsidP="00FD0D1C">
      <w:pPr>
        <w:spacing w:beforeLines="50" w:before="120" w:afterLines="50" w:after="120" w:line="300" w:lineRule="auto"/>
        <w:rPr>
          <w:rFonts w:ascii="Times New Roman" w:hAnsi="Times New Roman"/>
          <w:sz w:val="20"/>
          <w:szCs w:val="20"/>
          <w:lang w:val="sv-SE"/>
        </w:rPr>
      </w:pPr>
      <w:r w:rsidRPr="00E5392F">
        <w:rPr>
          <w:rFonts w:ascii="Times New Roman" w:hAnsi="Times New Roman"/>
          <w:sz w:val="20"/>
          <w:szCs w:val="20"/>
          <w:lang w:val="sv-SE"/>
        </w:rPr>
        <w:t xml:space="preserve">[1] </w:t>
      </w:r>
      <w:r w:rsidR="00964F97" w:rsidRPr="00964F97">
        <w:rPr>
          <w:rFonts w:ascii="Times New Roman" w:hAnsi="Times New Roman"/>
          <w:sz w:val="20"/>
          <w:szCs w:val="20"/>
          <w:lang w:val="sv-SE"/>
        </w:rPr>
        <w:t>R4-2406392</w:t>
      </w:r>
      <w:r w:rsidRPr="00E5392F">
        <w:rPr>
          <w:rFonts w:ascii="Times New Roman" w:hAnsi="Times New Roman"/>
          <w:sz w:val="20"/>
          <w:szCs w:val="20"/>
          <w:lang w:val="sv-SE"/>
        </w:rPr>
        <w:t>, “</w:t>
      </w:r>
      <w:r w:rsidR="00964F97" w:rsidRPr="00964F97">
        <w:rPr>
          <w:rFonts w:ascii="Times New Roman" w:hAnsi="Times New Roman"/>
          <w:sz w:val="20"/>
          <w:szCs w:val="20"/>
          <w:lang w:val="sv-SE"/>
        </w:rPr>
        <w:t>WF for [110bis][230] NR_RRM_Ph5</w:t>
      </w:r>
      <w:r w:rsidRPr="00E5392F">
        <w:rPr>
          <w:rFonts w:ascii="Times New Roman" w:hAnsi="Times New Roman"/>
          <w:sz w:val="20"/>
          <w:szCs w:val="20"/>
          <w:lang w:val="sv-SE"/>
        </w:rPr>
        <w:t xml:space="preserve">”, </w:t>
      </w:r>
      <w:r w:rsidR="00964F97">
        <w:rPr>
          <w:rFonts w:ascii="Times New Roman" w:hAnsi="Times New Roman"/>
          <w:sz w:val="20"/>
          <w:szCs w:val="20"/>
          <w:lang w:val="sv-SE"/>
        </w:rPr>
        <w:t>Apple</w:t>
      </w:r>
    </w:p>
    <w:sectPr w:rsidR="00F611B0" w:rsidRPr="00FD0D1C" w:rsidSect="007277FD">
      <w:footnotePr>
        <w:numRestart w:val="eachSect"/>
      </w:footnotePr>
      <w:pgSz w:w="11907" w:h="16840" w:code="9"/>
      <w:pgMar w:top="1134" w:right="1134" w:bottom="1418"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78CB80" w14:textId="77777777" w:rsidR="00631C0A" w:rsidRDefault="00631C0A">
      <w:r>
        <w:separator/>
      </w:r>
    </w:p>
  </w:endnote>
  <w:endnote w:type="continuationSeparator" w:id="0">
    <w:p w14:paraId="431471CE" w14:textId="77777777" w:rsidR="00631C0A" w:rsidRDefault="00631C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roman"/>
    <w:notTrueType/>
    <w:pitch w:val="fixed"/>
    <w:sig w:usb0="00000000" w:usb1="08070000" w:usb2="00000010" w:usb3="00000000" w:csb0="00020000"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NimbusRomNo9L-Regu">
    <w:altName w:val="Times New Roman"/>
    <w:panose1 w:val="00000000000000000000"/>
    <w:charset w:val="00"/>
    <w:family w:val="auto"/>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95AA77" w14:textId="77777777" w:rsidR="00631C0A" w:rsidRDefault="00631C0A">
      <w:r>
        <w:separator/>
      </w:r>
    </w:p>
  </w:footnote>
  <w:footnote w:type="continuationSeparator" w:id="0">
    <w:p w14:paraId="2FC90A7D" w14:textId="77777777" w:rsidR="00631C0A" w:rsidRDefault="00631C0A">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E07340"/>
    <w:multiLevelType w:val="hybridMultilevel"/>
    <w:tmpl w:val="613498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8CF0EEA"/>
    <w:multiLevelType w:val="hybridMultilevel"/>
    <w:tmpl w:val="CF6ABE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DEA78D8"/>
    <w:multiLevelType w:val="hybridMultilevel"/>
    <w:tmpl w:val="33B4F0E0"/>
    <w:lvl w:ilvl="0" w:tplc="FFFFFFFF">
      <w:start w:val="1"/>
      <w:numFmt w:val="bullet"/>
      <w:lvlText w:val=""/>
      <w:lvlJc w:val="left"/>
      <w:pPr>
        <w:ind w:left="420" w:hanging="420"/>
      </w:pPr>
      <w:rPr>
        <w:rFonts w:ascii="Symbol" w:hAnsi="Symbol" w:hint="default"/>
      </w:rPr>
    </w:lvl>
    <w:lvl w:ilvl="1" w:tplc="FFFFFFFF">
      <w:start w:val="2"/>
      <w:numFmt w:val="bullet"/>
      <w:lvlText w:val="-"/>
      <w:lvlJc w:val="left"/>
      <w:pPr>
        <w:ind w:left="840" w:hanging="420"/>
      </w:pPr>
      <w:rPr>
        <w:rFonts w:ascii="Segoe UI" w:eastAsia="宋体" w:hAnsi="Segoe UI" w:cs="Segoe UI"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
      <w:lvlJc w:val="left"/>
      <w:pPr>
        <w:ind w:left="1680" w:hanging="420"/>
      </w:pPr>
      <w:rPr>
        <w:rFonts w:ascii="Wingdings" w:hAnsi="Wingdings" w:hint="default"/>
      </w:rPr>
    </w:lvl>
    <w:lvl w:ilvl="4" w:tplc="04090003">
      <w:start w:val="1"/>
      <w:numFmt w:val="bullet"/>
      <w:lvlText w:val="o"/>
      <w:lvlJc w:val="left"/>
      <w:pPr>
        <w:ind w:left="2120" w:hanging="440"/>
      </w:pPr>
      <w:rPr>
        <w:rFonts w:ascii="Courier New" w:hAnsi="Courier New" w:cs="Courier New"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 w15:restartNumberingAfterBreak="0">
    <w:nsid w:val="179F57BD"/>
    <w:multiLevelType w:val="hybridMultilevel"/>
    <w:tmpl w:val="47C6D0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9840FB8"/>
    <w:multiLevelType w:val="hybridMultilevel"/>
    <w:tmpl w:val="8938ACD0"/>
    <w:lvl w:ilvl="0" w:tplc="805CDD0A">
      <w:start w:val="3"/>
      <w:numFmt w:val="bullet"/>
      <w:lvlText w:val=""/>
      <w:lvlJc w:val="left"/>
      <w:pPr>
        <w:ind w:left="420" w:hanging="420"/>
      </w:pPr>
      <w:rPr>
        <w:rFonts w:ascii="Symbol" w:eastAsia="宋体" w:hAnsi="Symbol" w:cs="Times New Roman"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1B803D64"/>
    <w:multiLevelType w:val="multilevel"/>
    <w:tmpl w:val="C5087D94"/>
    <w:lvl w:ilvl="0">
      <w:start w:val="4"/>
      <w:numFmt w:val="decimal"/>
      <w:lvlText w:val="%1"/>
      <w:lvlJc w:val="left"/>
      <w:pPr>
        <w:ind w:left="405" w:hanging="405"/>
      </w:pPr>
      <w:rPr>
        <w:rFonts w:hint="default"/>
      </w:rPr>
    </w:lvl>
    <w:lvl w:ilvl="1">
      <w:start w:val="3"/>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1F937951"/>
    <w:multiLevelType w:val="hybridMultilevel"/>
    <w:tmpl w:val="B352DD60"/>
    <w:lvl w:ilvl="0" w:tplc="36F25D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7022BA3"/>
    <w:multiLevelType w:val="hybridMultilevel"/>
    <w:tmpl w:val="A49A2FF0"/>
    <w:lvl w:ilvl="0" w:tplc="51F46A06">
      <w:start w:val="1"/>
      <w:numFmt w:val="bullet"/>
      <w:lvlText w:val="•"/>
      <w:lvlJc w:val="left"/>
      <w:pPr>
        <w:tabs>
          <w:tab w:val="num" w:pos="720"/>
        </w:tabs>
        <w:ind w:left="720" w:hanging="360"/>
      </w:pPr>
      <w:rPr>
        <w:rFonts w:ascii="Arial" w:hAnsi="Arial" w:hint="default"/>
      </w:rPr>
    </w:lvl>
    <w:lvl w:ilvl="1" w:tplc="BE38DE1C" w:tentative="1">
      <w:start w:val="1"/>
      <w:numFmt w:val="bullet"/>
      <w:lvlText w:val="•"/>
      <w:lvlJc w:val="left"/>
      <w:pPr>
        <w:tabs>
          <w:tab w:val="num" w:pos="1440"/>
        </w:tabs>
        <w:ind w:left="1440" w:hanging="360"/>
      </w:pPr>
      <w:rPr>
        <w:rFonts w:ascii="Arial" w:hAnsi="Arial" w:hint="default"/>
      </w:rPr>
    </w:lvl>
    <w:lvl w:ilvl="2" w:tplc="8988CA84" w:tentative="1">
      <w:start w:val="1"/>
      <w:numFmt w:val="bullet"/>
      <w:lvlText w:val="•"/>
      <w:lvlJc w:val="left"/>
      <w:pPr>
        <w:tabs>
          <w:tab w:val="num" w:pos="2160"/>
        </w:tabs>
        <w:ind w:left="2160" w:hanging="360"/>
      </w:pPr>
      <w:rPr>
        <w:rFonts w:ascii="Arial" w:hAnsi="Arial" w:hint="default"/>
      </w:rPr>
    </w:lvl>
    <w:lvl w:ilvl="3" w:tplc="B53A17EE" w:tentative="1">
      <w:start w:val="1"/>
      <w:numFmt w:val="bullet"/>
      <w:lvlText w:val="•"/>
      <w:lvlJc w:val="left"/>
      <w:pPr>
        <w:tabs>
          <w:tab w:val="num" w:pos="2880"/>
        </w:tabs>
        <w:ind w:left="2880" w:hanging="360"/>
      </w:pPr>
      <w:rPr>
        <w:rFonts w:ascii="Arial" w:hAnsi="Arial" w:hint="default"/>
      </w:rPr>
    </w:lvl>
    <w:lvl w:ilvl="4" w:tplc="5C00DD2C" w:tentative="1">
      <w:start w:val="1"/>
      <w:numFmt w:val="bullet"/>
      <w:lvlText w:val="•"/>
      <w:lvlJc w:val="left"/>
      <w:pPr>
        <w:tabs>
          <w:tab w:val="num" w:pos="3600"/>
        </w:tabs>
        <w:ind w:left="3600" w:hanging="360"/>
      </w:pPr>
      <w:rPr>
        <w:rFonts w:ascii="Arial" w:hAnsi="Arial" w:hint="default"/>
      </w:rPr>
    </w:lvl>
    <w:lvl w:ilvl="5" w:tplc="A332481E" w:tentative="1">
      <w:start w:val="1"/>
      <w:numFmt w:val="bullet"/>
      <w:lvlText w:val="•"/>
      <w:lvlJc w:val="left"/>
      <w:pPr>
        <w:tabs>
          <w:tab w:val="num" w:pos="4320"/>
        </w:tabs>
        <w:ind w:left="4320" w:hanging="360"/>
      </w:pPr>
      <w:rPr>
        <w:rFonts w:ascii="Arial" w:hAnsi="Arial" w:hint="default"/>
      </w:rPr>
    </w:lvl>
    <w:lvl w:ilvl="6" w:tplc="35322902" w:tentative="1">
      <w:start w:val="1"/>
      <w:numFmt w:val="bullet"/>
      <w:lvlText w:val="•"/>
      <w:lvlJc w:val="left"/>
      <w:pPr>
        <w:tabs>
          <w:tab w:val="num" w:pos="5040"/>
        </w:tabs>
        <w:ind w:left="5040" w:hanging="360"/>
      </w:pPr>
      <w:rPr>
        <w:rFonts w:ascii="Arial" w:hAnsi="Arial" w:hint="default"/>
      </w:rPr>
    </w:lvl>
    <w:lvl w:ilvl="7" w:tplc="A62C77A2" w:tentative="1">
      <w:start w:val="1"/>
      <w:numFmt w:val="bullet"/>
      <w:lvlText w:val="•"/>
      <w:lvlJc w:val="left"/>
      <w:pPr>
        <w:tabs>
          <w:tab w:val="num" w:pos="5760"/>
        </w:tabs>
        <w:ind w:left="5760" w:hanging="360"/>
      </w:pPr>
      <w:rPr>
        <w:rFonts w:ascii="Arial" w:hAnsi="Arial" w:hint="default"/>
      </w:rPr>
    </w:lvl>
    <w:lvl w:ilvl="8" w:tplc="0394B07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8A86542"/>
    <w:multiLevelType w:val="hybridMultilevel"/>
    <w:tmpl w:val="A07A0B34"/>
    <w:lvl w:ilvl="0" w:tplc="2EAA86C6">
      <w:start w:val="1"/>
      <w:numFmt w:val="bullet"/>
      <w:lvlText w:val="»"/>
      <w:lvlJc w:val="left"/>
      <w:pPr>
        <w:tabs>
          <w:tab w:val="num" w:pos="720"/>
        </w:tabs>
        <w:ind w:left="720" w:hanging="360"/>
      </w:pPr>
      <w:rPr>
        <w:rFonts w:ascii="Arial" w:hAnsi="Arial" w:hint="default"/>
      </w:rPr>
    </w:lvl>
    <w:lvl w:ilvl="1" w:tplc="05200B26" w:tentative="1">
      <w:start w:val="1"/>
      <w:numFmt w:val="bullet"/>
      <w:lvlText w:val="»"/>
      <w:lvlJc w:val="left"/>
      <w:pPr>
        <w:tabs>
          <w:tab w:val="num" w:pos="1440"/>
        </w:tabs>
        <w:ind w:left="1440" w:hanging="360"/>
      </w:pPr>
      <w:rPr>
        <w:rFonts w:ascii="Arial" w:hAnsi="Arial" w:hint="default"/>
      </w:rPr>
    </w:lvl>
    <w:lvl w:ilvl="2" w:tplc="16EA6CFA" w:tentative="1">
      <w:start w:val="1"/>
      <w:numFmt w:val="bullet"/>
      <w:lvlText w:val="»"/>
      <w:lvlJc w:val="left"/>
      <w:pPr>
        <w:tabs>
          <w:tab w:val="num" w:pos="2160"/>
        </w:tabs>
        <w:ind w:left="2160" w:hanging="360"/>
      </w:pPr>
      <w:rPr>
        <w:rFonts w:ascii="Arial" w:hAnsi="Arial" w:hint="default"/>
      </w:rPr>
    </w:lvl>
    <w:lvl w:ilvl="3" w:tplc="276A7124" w:tentative="1">
      <w:start w:val="1"/>
      <w:numFmt w:val="bullet"/>
      <w:lvlText w:val="»"/>
      <w:lvlJc w:val="left"/>
      <w:pPr>
        <w:tabs>
          <w:tab w:val="num" w:pos="2880"/>
        </w:tabs>
        <w:ind w:left="2880" w:hanging="360"/>
      </w:pPr>
      <w:rPr>
        <w:rFonts w:ascii="Arial" w:hAnsi="Arial" w:hint="default"/>
      </w:rPr>
    </w:lvl>
    <w:lvl w:ilvl="4" w:tplc="F920C884">
      <w:start w:val="1"/>
      <w:numFmt w:val="bullet"/>
      <w:lvlText w:val="»"/>
      <w:lvlJc w:val="left"/>
      <w:pPr>
        <w:tabs>
          <w:tab w:val="num" w:pos="3600"/>
        </w:tabs>
        <w:ind w:left="3600" w:hanging="360"/>
      </w:pPr>
      <w:rPr>
        <w:rFonts w:ascii="Arial" w:hAnsi="Arial" w:hint="default"/>
      </w:rPr>
    </w:lvl>
    <w:lvl w:ilvl="5" w:tplc="04D6C836" w:tentative="1">
      <w:start w:val="1"/>
      <w:numFmt w:val="bullet"/>
      <w:lvlText w:val="»"/>
      <w:lvlJc w:val="left"/>
      <w:pPr>
        <w:tabs>
          <w:tab w:val="num" w:pos="4320"/>
        </w:tabs>
        <w:ind w:left="4320" w:hanging="360"/>
      </w:pPr>
      <w:rPr>
        <w:rFonts w:ascii="Arial" w:hAnsi="Arial" w:hint="default"/>
      </w:rPr>
    </w:lvl>
    <w:lvl w:ilvl="6" w:tplc="6D586282" w:tentative="1">
      <w:start w:val="1"/>
      <w:numFmt w:val="bullet"/>
      <w:lvlText w:val="»"/>
      <w:lvlJc w:val="left"/>
      <w:pPr>
        <w:tabs>
          <w:tab w:val="num" w:pos="5040"/>
        </w:tabs>
        <w:ind w:left="5040" w:hanging="360"/>
      </w:pPr>
      <w:rPr>
        <w:rFonts w:ascii="Arial" w:hAnsi="Arial" w:hint="default"/>
      </w:rPr>
    </w:lvl>
    <w:lvl w:ilvl="7" w:tplc="86D29A3A" w:tentative="1">
      <w:start w:val="1"/>
      <w:numFmt w:val="bullet"/>
      <w:lvlText w:val="»"/>
      <w:lvlJc w:val="left"/>
      <w:pPr>
        <w:tabs>
          <w:tab w:val="num" w:pos="5760"/>
        </w:tabs>
        <w:ind w:left="5760" w:hanging="360"/>
      </w:pPr>
      <w:rPr>
        <w:rFonts w:ascii="Arial" w:hAnsi="Arial" w:hint="default"/>
      </w:rPr>
    </w:lvl>
    <w:lvl w:ilvl="8" w:tplc="43FED39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EF52471"/>
    <w:multiLevelType w:val="hybridMultilevel"/>
    <w:tmpl w:val="8DAA59C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4E444B7"/>
    <w:multiLevelType w:val="hybridMultilevel"/>
    <w:tmpl w:val="C1542876"/>
    <w:lvl w:ilvl="0" w:tplc="0409000B">
      <w:start w:val="1"/>
      <w:numFmt w:val="bullet"/>
      <w:lvlText w:val=""/>
      <w:lvlJc w:val="left"/>
      <w:pPr>
        <w:ind w:left="640" w:hanging="420"/>
      </w:pPr>
      <w:rPr>
        <w:rFonts w:ascii="Wingdings" w:hAnsi="Wingdings"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1" w15:restartNumberingAfterBreak="0">
    <w:nsid w:val="3E7C658E"/>
    <w:multiLevelType w:val="hybridMultilevel"/>
    <w:tmpl w:val="D6087090"/>
    <w:lvl w:ilvl="0" w:tplc="04090001">
      <w:start w:val="1"/>
      <w:numFmt w:val="bullet"/>
      <w:lvlText w:val=""/>
      <w:lvlJc w:val="left"/>
      <w:pPr>
        <w:ind w:left="704" w:hanging="420"/>
      </w:pPr>
      <w:rPr>
        <w:rFonts w:ascii="Symbol" w:hAnsi="Symbol" w:hint="default"/>
        <w:sz w:val="24"/>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3EBB5CA0"/>
    <w:multiLevelType w:val="hybridMultilevel"/>
    <w:tmpl w:val="603C314C"/>
    <w:lvl w:ilvl="0" w:tplc="04090001">
      <w:start w:val="1"/>
      <w:numFmt w:val="bullet"/>
      <w:lvlText w:val=""/>
      <w:lvlJc w:val="left"/>
      <w:pPr>
        <w:ind w:left="644" w:hanging="360"/>
      </w:pPr>
      <w:rPr>
        <w:rFonts w:ascii="Symbol" w:hAnsi="Symbol" w:hint="default"/>
      </w:rPr>
    </w:lvl>
    <w:lvl w:ilvl="1" w:tplc="18090003">
      <w:start w:val="1"/>
      <w:numFmt w:val="bullet"/>
      <w:lvlText w:val="o"/>
      <w:lvlJc w:val="left"/>
      <w:pPr>
        <w:ind w:left="1724" w:hanging="360"/>
      </w:pPr>
      <w:rPr>
        <w:rFonts w:ascii="Courier New" w:hAnsi="Courier New" w:cs="Courier New" w:hint="default"/>
      </w:rPr>
    </w:lvl>
    <w:lvl w:ilvl="2" w:tplc="18090005">
      <w:start w:val="1"/>
      <w:numFmt w:val="bullet"/>
      <w:lvlText w:val=""/>
      <w:lvlJc w:val="left"/>
      <w:pPr>
        <w:ind w:left="2444" w:hanging="360"/>
      </w:pPr>
      <w:rPr>
        <w:rFonts w:ascii="Wingdings" w:hAnsi="Wingdings" w:hint="default"/>
      </w:rPr>
    </w:lvl>
    <w:lvl w:ilvl="3" w:tplc="18090001" w:tentative="1">
      <w:start w:val="1"/>
      <w:numFmt w:val="bullet"/>
      <w:lvlText w:val=""/>
      <w:lvlJc w:val="left"/>
      <w:pPr>
        <w:ind w:left="3164" w:hanging="360"/>
      </w:pPr>
      <w:rPr>
        <w:rFonts w:ascii="Symbol" w:hAnsi="Symbol" w:hint="default"/>
      </w:rPr>
    </w:lvl>
    <w:lvl w:ilvl="4" w:tplc="18090003" w:tentative="1">
      <w:start w:val="1"/>
      <w:numFmt w:val="bullet"/>
      <w:lvlText w:val="o"/>
      <w:lvlJc w:val="left"/>
      <w:pPr>
        <w:ind w:left="3884" w:hanging="360"/>
      </w:pPr>
      <w:rPr>
        <w:rFonts w:ascii="Courier New" w:hAnsi="Courier New" w:cs="Courier New" w:hint="default"/>
      </w:rPr>
    </w:lvl>
    <w:lvl w:ilvl="5" w:tplc="18090005" w:tentative="1">
      <w:start w:val="1"/>
      <w:numFmt w:val="bullet"/>
      <w:lvlText w:val=""/>
      <w:lvlJc w:val="left"/>
      <w:pPr>
        <w:ind w:left="4604" w:hanging="360"/>
      </w:pPr>
      <w:rPr>
        <w:rFonts w:ascii="Wingdings" w:hAnsi="Wingdings" w:hint="default"/>
      </w:rPr>
    </w:lvl>
    <w:lvl w:ilvl="6" w:tplc="18090001" w:tentative="1">
      <w:start w:val="1"/>
      <w:numFmt w:val="bullet"/>
      <w:lvlText w:val=""/>
      <w:lvlJc w:val="left"/>
      <w:pPr>
        <w:ind w:left="5324" w:hanging="360"/>
      </w:pPr>
      <w:rPr>
        <w:rFonts w:ascii="Symbol" w:hAnsi="Symbol" w:hint="default"/>
      </w:rPr>
    </w:lvl>
    <w:lvl w:ilvl="7" w:tplc="18090003" w:tentative="1">
      <w:start w:val="1"/>
      <w:numFmt w:val="bullet"/>
      <w:lvlText w:val="o"/>
      <w:lvlJc w:val="left"/>
      <w:pPr>
        <w:ind w:left="6044" w:hanging="360"/>
      </w:pPr>
      <w:rPr>
        <w:rFonts w:ascii="Courier New" w:hAnsi="Courier New" w:cs="Courier New" w:hint="default"/>
      </w:rPr>
    </w:lvl>
    <w:lvl w:ilvl="8" w:tplc="18090005" w:tentative="1">
      <w:start w:val="1"/>
      <w:numFmt w:val="bullet"/>
      <w:lvlText w:val=""/>
      <w:lvlJc w:val="left"/>
      <w:pPr>
        <w:ind w:left="6764" w:hanging="360"/>
      </w:pPr>
      <w:rPr>
        <w:rFonts w:ascii="Wingdings" w:hAnsi="Wingdings" w:hint="default"/>
      </w:rPr>
    </w:lvl>
  </w:abstractNum>
  <w:abstractNum w:abstractNumId="13" w15:restartNumberingAfterBreak="0">
    <w:nsid w:val="45FD49BB"/>
    <w:multiLevelType w:val="hybridMultilevel"/>
    <w:tmpl w:val="CC660F8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6B43B9D"/>
    <w:multiLevelType w:val="hybridMultilevel"/>
    <w:tmpl w:val="05D284EA"/>
    <w:lvl w:ilvl="0" w:tplc="9E0A81B2">
      <w:start w:val="1"/>
      <w:numFmt w:val="decimal"/>
      <w:pStyle w:val="RAN4Observation"/>
      <w:suff w:val="space"/>
      <w:lvlText w:val="Observation %1:"/>
      <w:lvlJc w:val="left"/>
      <w:pPr>
        <w:ind w:left="1352"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A4A30D5"/>
    <w:multiLevelType w:val="hybridMultilevel"/>
    <w:tmpl w:val="2C24B774"/>
    <w:lvl w:ilvl="0" w:tplc="04090001">
      <w:start w:val="1"/>
      <w:numFmt w:val="bullet"/>
      <w:lvlText w:val=""/>
      <w:lvlJc w:val="left"/>
      <w:pPr>
        <w:ind w:left="704" w:hanging="420"/>
      </w:pPr>
      <w:rPr>
        <w:rFonts w:ascii="Symbol" w:hAnsi="Symbol" w:hint="default"/>
        <w:sz w:val="24"/>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D6E3167"/>
    <w:multiLevelType w:val="multilevel"/>
    <w:tmpl w:val="E85A4BB2"/>
    <w:lvl w:ilvl="0">
      <w:start w:val="1"/>
      <w:numFmt w:val="decimal"/>
      <w:pStyle w:val="RAN4proposal"/>
      <w:suff w:val="space"/>
      <w:lvlText w:val="Proposal %1:"/>
      <w:lvlJc w:val="left"/>
      <w:pPr>
        <w:ind w:left="1069" w:hanging="360"/>
      </w:pPr>
      <w:rPr>
        <w:rFonts w:ascii="Times New Roman" w:hAnsi="Times New Roman" w:hint="default"/>
        <w:b w:val="0"/>
        <w:bCs w:val="0"/>
        <w:i w:val="0"/>
        <w:color w:val="auto"/>
        <w:sz w:val="20"/>
      </w:rPr>
    </w:lvl>
    <w:lvl w:ilvl="1">
      <w:start w:val="1"/>
      <w:numFmt w:val="lowerLetter"/>
      <w:lvlText w:val="%2."/>
      <w:lvlJc w:val="left"/>
      <w:pPr>
        <w:ind w:left="1080" w:hanging="360"/>
      </w:pPr>
      <w:rPr>
        <w:rFonts w:hint="eastAsia"/>
      </w:rPr>
    </w:lvl>
    <w:lvl w:ilvl="2">
      <w:start w:val="1"/>
      <w:numFmt w:val="lowerRoman"/>
      <w:lvlText w:val="%3."/>
      <w:lvlJc w:val="right"/>
      <w:pPr>
        <w:ind w:left="1800" w:hanging="180"/>
      </w:pPr>
      <w:rPr>
        <w:rFonts w:hint="eastAsia"/>
      </w:rPr>
    </w:lvl>
    <w:lvl w:ilvl="3">
      <w:start w:val="1"/>
      <w:numFmt w:val="decimal"/>
      <w:lvlText w:val="%4."/>
      <w:lvlJc w:val="left"/>
      <w:pPr>
        <w:ind w:left="2520" w:hanging="360"/>
      </w:pPr>
      <w:rPr>
        <w:rFonts w:hint="eastAsia"/>
      </w:rPr>
    </w:lvl>
    <w:lvl w:ilvl="4">
      <w:start w:val="1"/>
      <w:numFmt w:val="lowerLetter"/>
      <w:lvlText w:val="%5."/>
      <w:lvlJc w:val="left"/>
      <w:pPr>
        <w:ind w:left="3240" w:hanging="360"/>
      </w:pPr>
      <w:rPr>
        <w:rFonts w:hint="eastAsia"/>
      </w:rPr>
    </w:lvl>
    <w:lvl w:ilvl="5">
      <w:start w:val="1"/>
      <w:numFmt w:val="lowerRoman"/>
      <w:lvlText w:val="%6."/>
      <w:lvlJc w:val="right"/>
      <w:pPr>
        <w:ind w:left="3960" w:hanging="180"/>
      </w:pPr>
      <w:rPr>
        <w:rFonts w:hint="eastAsia"/>
      </w:rPr>
    </w:lvl>
    <w:lvl w:ilvl="6">
      <w:start w:val="1"/>
      <w:numFmt w:val="decimal"/>
      <w:lvlText w:val="%7."/>
      <w:lvlJc w:val="left"/>
      <w:pPr>
        <w:ind w:left="4680" w:hanging="360"/>
      </w:pPr>
      <w:rPr>
        <w:rFonts w:hint="eastAsia"/>
      </w:rPr>
    </w:lvl>
    <w:lvl w:ilvl="7">
      <w:start w:val="1"/>
      <w:numFmt w:val="lowerLetter"/>
      <w:lvlText w:val="%8."/>
      <w:lvlJc w:val="left"/>
      <w:pPr>
        <w:ind w:left="5400" w:hanging="360"/>
      </w:pPr>
      <w:rPr>
        <w:rFonts w:hint="eastAsia"/>
      </w:rPr>
    </w:lvl>
    <w:lvl w:ilvl="8">
      <w:start w:val="1"/>
      <w:numFmt w:val="lowerRoman"/>
      <w:lvlText w:val="%9."/>
      <w:lvlJc w:val="right"/>
      <w:pPr>
        <w:ind w:left="6120" w:hanging="180"/>
      </w:pPr>
      <w:rPr>
        <w:rFonts w:hint="eastAsia"/>
      </w:rPr>
    </w:lvl>
  </w:abstractNum>
  <w:abstractNum w:abstractNumId="17" w15:restartNumberingAfterBreak="0">
    <w:nsid w:val="53EA0992"/>
    <w:multiLevelType w:val="hybridMultilevel"/>
    <w:tmpl w:val="6824C3FC"/>
    <w:lvl w:ilvl="0" w:tplc="580A0C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9" w15:restartNumberingAfterBreak="0">
    <w:nsid w:val="5A2A55D7"/>
    <w:multiLevelType w:val="multilevel"/>
    <w:tmpl w:val="815AC6FA"/>
    <w:lvl w:ilvl="0">
      <w:start w:val="1"/>
      <w:numFmt w:val="decimal"/>
      <w:lvlText w:val="%1."/>
      <w:lvlJc w:val="left"/>
      <w:pPr>
        <w:ind w:left="360" w:hanging="360"/>
      </w:pPr>
      <w:rPr>
        <w:rFonts w:hint="default"/>
      </w:rPr>
    </w:lvl>
    <w:lvl w:ilvl="1">
      <w:start w:val="2"/>
      <w:numFmt w:val="decimal"/>
      <w:isLgl/>
      <w:lvlText w:val="%1.%2"/>
      <w:lvlJc w:val="left"/>
      <w:pPr>
        <w:ind w:left="480" w:hanging="48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0" w15:restartNumberingAfterBreak="0">
    <w:nsid w:val="5CE059BD"/>
    <w:multiLevelType w:val="hybridMultilevel"/>
    <w:tmpl w:val="FEB04752"/>
    <w:lvl w:ilvl="0" w:tplc="64C655BA">
      <w:start w:val="1"/>
      <w:numFmt w:val="bullet"/>
      <w:lvlText w:val="•"/>
      <w:lvlJc w:val="left"/>
      <w:pPr>
        <w:tabs>
          <w:tab w:val="num" w:pos="720"/>
        </w:tabs>
        <w:ind w:left="720" w:hanging="360"/>
      </w:pPr>
      <w:rPr>
        <w:rFonts w:ascii="Arial" w:hAnsi="Arial" w:hint="default"/>
      </w:rPr>
    </w:lvl>
    <w:lvl w:ilvl="1" w:tplc="3DD0B2E6">
      <w:numFmt w:val="none"/>
      <w:lvlText w:val=""/>
      <w:lvlJc w:val="left"/>
      <w:pPr>
        <w:tabs>
          <w:tab w:val="num" w:pos="360"/>
        </w:tabs>
      </w:pPr>
    </w:lvl>
    <w:lvl w:ilvl="2" w:tplc="94980D5A">
      <w:numFmt w:val="none"/>
      <w:lvlText w:val=""/>
      <w:lvlJc w:val="left"/>
      <w:pPr>
        <w:tabs>
          <w:tab w:val="num" w:pos="360"/>
        </w:tabs>
      </w:pPr>
    </w:lvl>
    <w:lvl w:ilvl="3" w:tplc="AFFE2B40" w:tentative="1">
      <w:start w:val="1"/>
      <w:numFmt w:val="bullet"/>
      <w:lvlText w:val="•"/>
      <w:lvlJc w:val="left"/>
      <w:pPr>
        <w:tabs>
          <w:tab w:val="num" w:pos="2880"/>
        </w:tabs>
        <w:ind w:left="2880" w:hanging="360"/>
      </w:pPr>
      <w:rPr>
        <w:rFonts w:ascii="Arial" w:hAnsi="Arial" w:hint="default"/>
      </w:rPr>
    </w:lvl>
    <w:lvl w:ilvl="4" w:tplc="BD807F3E" w:tentative="1">
      <w:start w:val="1"/>
      <w:numFmt w:val="bullet"/>
      <w:lvlText w:val="•"/>
      <w:lvlJc w:val="left"/>
      <w:pPr>
        <w:tabs>
          <w:tab w:val="num" w:pos="3600"/>
        </w:tabs>
        <w:ind w:left="3600" w:hanging="360"/>
      </w:pPr>
      <w:rPr>
        <w:rFonts w:ascii="Arial" w:hAnsi="Arial" w:hint="default"/>
      </w:rPr>
    </w:lvl>
    <w:lvl w:ilvl="5" w:tplc="0E7E67DE" w:tentative="1">
      <w:start w:val="1"/>
      <w:numFmt w:val="bullet"/>
      <w:lvlText w:val="•"/>
      <w:lvlJc w:val="left"/>
      <w:pPr>
        <w:tabs>
          <w:tab w:val="num" w:pos="4320"/>
        </w:tabs>
        <w:ind w:left="4320" w:hanging="360"/>
      </w:pPr>
      <w:rPr>
        <w:rFonts w:ascii="Arial" w:hAnsi="Arial" w:hint="default"/>
      </w:rPr>
    </w:lvl>
    <w:lvl w:ilvl="6" w:tplc="05D8884A" w:tentative="1">
      <w:start w:val="1"/>
      <w:numFmt w:val="bullet"/>
      <w:lvlText w:val="•"/>
      <w:lvlJc w:val="left"/>
      <w:pPr>
        <w:tabs>
          <w:tab w:val="num" w:pos="5040"/>
        </w:tabs>
        <w:ind w:left="5040" w:hanging="360"/>
      </w:pPr>
      <w:rPr>
        <w:rFonts w:ascii="Arial" w:hAnsi="Arial" w:hint="default"/>
      </w:rPr>
    </w:lvl>
    <w:lvl w:ilvl="7" w:tplc="1082AFCC" w:tentative="1">
      <w:start w:val="1"/>
      <w:numFmt w:val="bullet"/>
      <w:lvlText w:val="•"/>
      <w:lvlJc w:val="left"/>
      <w:pPr>
        <w:tabs>
          <w:tab w:val="num" w:pos="5760"/>
        </w:tabs>
        <w:ind w:left="5760" w:hanging="360"/>
      </w:pPr>
      <w:rPr>
        <w:rFonts w:ascii="Arial" w:hAnsi="Arial" w:hint="default"/>
      </w:rPr>
    </w:lvl>
    <w:lvl w:ilvl="8" w:tplc="B14C433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2761070"/>
    <w:multiLevelType w:val="hybridMultilevel"/>
    <w:tmpl w:val="EFF2B93E"/>
    <w:lvl w:ilvl="0" w:tplc="033C69E6">
      <w:start w:val="1"/>
      <w:numFmt w:val="bullet"/>
      <w:lvlText w:val=""/>
      <w:lvlJc w:val="left"/>
      <w:pPr>
        <w:ind w:left="720" w:hanging="360"/>
      </w:pPr>
      <w:rPr>
        <w:rFonts w:ascii="Symbol" w:hAnsi="Symbol" w:hint="default"/>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5496AB2"/>
    <w:multiLevelType w:val="hybridMultilevel"/>
    <w:tmpl w:val="FCCA85A0"/>
    <w:lvl w:ilvl="0" w:tplc="B00C6696">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5B93175"/>
    <w:multiLevelType w:val="hybridMultilevel"/>
    <w:tmpl w:val="05F4BB5A"/>
    <w:lvl w:ilvl="0" w:tplc="5456D41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6B63026C"/>
    <w:multiLevelType w:val="hybridMultilevel"/>
    <w:tmpl w:val="46464678"/>
    <w:lvl w:ilvl="0" w:tplc="008AF8A0">
      <w:start w:val="1"/>
      <w:numFmt w:val="bullet"/>
      <w:lvlText w:val="•"/>
      <w:lvlJc w:val="left"/>
      <w:pPr>
        <w:ind w:left="420" w:hanging="420"/>
      </w:pPr>
      <w:rPr>
        <w:rFonts w:ascii="Arial" w:hAnsi="Arial"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6" w15:restartNumberingAfterBreak="0">
    <w:nsid w:val="731E208A"/>
    <w:multiLevelType w:val="hybridMultilevel"/>
    <w:tmpl w:val="6BD2E8E0"/>
    <w:lvl w:ilvl="0" w:tplc="B2260EBA">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6B54B3F"/>
    <w:multiLevelType w:val="hybridMultilevel"/>
    <w:tmpl w:val="DD3E27FE"/>
    <w:lvl w:ilvl="0" w:tplc="04090001">
      <w:start w:val="1"/>
      <w:numFmt w:val="bullet"/>
      <w:lvlText w:val=""/>
      <w:lvlJc w:val="left"/>
      <w:pPr>
        <w:ind w:left="420" w:hanging="420"/>
      </w:pPr>
      <w:rPr>
        <w:rFonts w:ascii="Symbol" w:hAnsi="Symbol" w:hint="default"/>
        <w:sz w:val="24"/>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D1145B2"/>
    <w:multiLevelType w:val="multilevel"/>
    <w:tmpl w:val="1AFA40B0"/>
    <w:lvl w:ilvl="0">
      <w:start w:val="1"/>
      <w:numFmt w:val="decimal"/>
      <w:pStyle w:val="RAN4observation0"/>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7E04269F"/>
    <w:multiLevelType w:val="hybridMultilevel"/>
    <w:tmpl w:val="91EC9B02"/>
    <w:lvl w:ilvl="0" w:tplc="74B6C890">
      <w:start w:val="1"/>
      <w:numFmt w:val="bullet"/>
      <w:lvlText w:val="•"/>
      <w:lvlJc w:val="left"/>
      <w:pPr>
        <w:ind w:left="704" w:hanging="420"/>
      </w:pPr>
      <w:rPr>
        <w:rFonts w:ascii="Arial" w:hAnsi="Arial"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F581653"/>
    <w:multiLevelType w:val="hybridMultilevel"/>
    <w:tmpl w:val="FB4AF060"/>
    <w:lvl w:ilvl="0" w:tplc="C5421C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4"/>
  </w:num>
  <w:num w:numId="2">
    <w:abstractNumId w:val="28"/>
  </w:num>
  <w:num w:numId="3">
    <w:abstractNumId w:val="16"/>
  </w:num>
  <w:num w:numId="4">
    <w:abstractNumId w:val="24"/>
  </w:num>
  <w:num w:numId="5">
    <w:abstractNumId w:val="30"/>
  </w:num>
  <w:num w:numId="6">
    <w:abstractNumId w:val="2"/>
  </w:num>
  <w:num w:numId="7">
    <w:abstractNumId w:val="21"/>
  </w:num>
  <w:num w:numId="8">
    <w:abstractNumId w:val="1"/>
  </w:num>
  <w:num w:numId="9">
    <w:abstractNumId w:val="20"/>
  </w:num>
  <w:num w:numId="10">
    <w:abstractNumId w:val="23"/>
  </w:num>
  <w:num w:numId="11">
    <w:abstractNumId w:val="29"/>
  </w:num>
  <w:num w:numId="12">
    <w:abstractNumId w:val="13"/>
  </w:num>
  <w:num w:numId="13">
    <w:abstractNumId w:val="18"/>
  </w:num>
  <w:num w:numId="14">
    <w:abstractNumId w:val="7"/>
  </w:num>
  <w:num w:numId="15">
    <w:abstractNumId w:val="25"/>
  </w:num>
  <w:num w:numId="16">
    <w:abstractNumId w:val="2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num>
  <w:num w:numId="18">
    <w:abstractNumId w:val="12"/>
  </w:num>
  <w:num w:numId="19">
    <w:abstractNumId w:val="4"/>
  </w:num>
  <w:num w:numId="20">
    <w:abstractNumId w:val="10"/>
  </w:num>
  <w:num w:numId="21">
    <w:abstractNumId w:val="6"/>
  </w:num>
  <w:num w:numId="22">
    <w:abstractNumId w:val="2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0"/>
  </w:num>
  <w:num w:numId="24">
    <w:abstractNumId w:val="9"/>
  </w:num>
  <w:num w:numId="25">
    <w:abstractNumId w:val="5"/>
  </w:num>
  <w:num w:numId="26">
    <w:abstractNumId w:val="8"/>
  </w:num>
  <w:num w:numId="27">
    <w:abstractNumId w:val="15"/>
  </w:num>
  <w:num w:numId="28">
    <w:abstractNumId w:val="31"/>
  </w:num>
  <w:num w:numId="29">
    <w:abstractNumId w:val="19"/>
  </w:num>
  <w:num w:numId="30">
    <w:abstractNumId w:val="22"/>
  </w:num>
  <w:num w:numId="31">
    <w:abstractNumId w:val="30"/>
  </w:num>
  <w:num w:numId="32">
    <w:abstractNumId w:val="27"/>
  </w:num>
  <w:num w:numId="33">
    <w:abstractNumId w:val="17"/>
  </w:num>
  <w:num w:numId="34">
    <w:abstractNumId w:val="11"/>
  </w:num>
  <w:num w:numId="35">
    <w:abstractNumId w:val="26"/>
  </w:num>
  <w:num w:numId="36">
    <w:abstractNumId w:val="1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3"/>
  <w:printFractionalCharacterWidth/>
  <w:embedSystemFonts/>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076D"/>
    <w:rsid w:val="0000117B"/>
    <w:rsid w:val="00001299"/>
    <w:rsid w:val="0000192E"/>
    <w:rsid w:val="000023C8"/>
    <w:rsid w:val="000028CC"/>
    <w:rsid w:val="00002DD4"/>
    <w:rsid w:val="00003620"/>
    <w:rsid w:val="0000389D"/>
    <w:rsid w:val="00003A3B"/>
    <w:rsid w:val="00005FCE"/>
    <w:rsid w:val="00007915"/>
    <w:rsid w:val="000079DB"/>
    <w:rsid w:val="00007C16"/>
    <w:rsid w:val="000112F7"/>
    <w:rsid w:val="000113C0"/>
    <w:rsid w:val="00011457"/>
    <w:rsid w:val="000125E4"/>
    <w:rsid w:val="00013BD0"/>
    <w:rsid w:val="0001408E"/>
    <w:rsid w:val="00014948"/>
    <w:rsid w:val="0001502E"/>
    <w:rsid w:val="00015123"/>
    <w:rsid w:val="0001576D"/>
    <w:rsid w:val="000158D3"/>
    <w:rsid w:val="00015C96"/>
    <w:rsid w:val="000162A8"/>
    <w:rsid w:val="000174B6"/>
    <w:rsid w:val="00017968"/>
    <w:rsid w:val="00020BA6"/>
    <w:rsid w:val="00020E90"/>
    <w:rsid w:val="00021AFB"/>
    <w:rsid w:val="00021BDD"/>
    <w:rsid w:val="00022AD3"/>
    <w:rsid w:val="000232AB"/>
    <w:rsid w:val="000236C3"/>
    <w:rsid w:val="00023CA0"/>
    <w:rsid w:val="0002530B"/>
    <w:rsid w:val="0002565B"/>
    <w:rsid w:val="00025A08"/>
    <w:rsid w:val="00025FE4"/>
    <w:rsid w:val="00026561"/>
    <w:rsid w:val="00026F3E"/>
    <w:rsid w:val="00027F15"/>
    <w:rsid w:val="000307D2"/>
    <w:rsid w:val="0003171D"/>
    <w:rsid w:val="00031C1D"/>
    <w:rsid w:val="00032426"/>
    <w:rsid w:val="00032AF6"/>
    <w:rsid w:val="00033D17"/>
    <w:rsid w:val="0003498F"/>
    <w:rsid w:val="00034B75"/>
    <w:rsid w:val="000353D1"/>
    <w:rsid w:val="00035E55"/>
    <w:rsid w:val="000367CD"/>
    <w:rsid w:val="0003715F"/>
    <w:rsid w:val="00040797"/>
    <w:rsid w:val="000413BB"/>
    <w:rsid w:val="00042259"/>
    <w:rsid w:val="00042D13"/>
    <w:rsid w:val="00042E60"/>
    <w:rsid w:val="00044E19"/>
    <w:rsid w:val="000457A1"/>
    <w:rsid w:val="00046C34"/>
    <w:rsid w:val="000471FA"/>
    <w:rsid w:val="00047FCD"/>
    <w:rsid w:val="00050001"/>
    <w:rsid w:val="00050DC4"/>
    <w:rsid w:val="00051DE7"/>
    <w:rsid w:val="00052041"/>
    <w:rsid w:val="00052880"/>
    <w:rsid w:val="00052FF2"/>
    <w:rsid w:val="0005326A"/>
    <w:rsid w:val="00053D7E"/>
    <w:rsid w:val="00054750"/>
    <w:rsid w:val="00055839"/>
    <w:rsid w:val="00056866"/>
    <w:rsid w:val="00057F68"/>
    <w:rsid w:val="0006109E"/>
    <w:rsid w:val="00061BED"/>
    <w:rsid w:val="0006266D"/>
    <w:rsid w:val="00062A5F"/>
    <w:rsid w:val="00063EB6"/>
    <w:rsid w:val="0006549C"/>
    <w:rsid w:val="00065506"/>
    <w:rsid w:val="0006558B"/>
    <w:rsid w:val="00066044"/>
    <w:rsid w:val="00066C8A"/>
    <w:rsid w:val="00066F19"/>
    <w:rsid w:val="0006728A"/>
    <w:rsid w:val="00067E07"/>
    <w:rsid w:val="000703EC"/>
    <w:rsid w:val="00070FA7"/>
    <w:rsid w:val="00070FCB"/>
    <w:rsid w:val="0007188A"/>
    <w:rsid w:val="00071E68"/>
    <w:rsid w:val="00072282"/>
    <w:rsid w:val="00072953"/>
    <w:rsid w:val="000729B4"/>
    <w:rsid w:val="00072B3F"/>
    <w:rsid w:val="0007382E"/>
    <w:rsid w:val="00076295"/>
    <w:rsid w:val="000766E1"/>
    <w:rsid w:val="00077AE4"/>
    <w:rsid w:val="00077FF6"/>
    <w:rsid w:val="0008013E"/>
    <w:rsid w:val="00080902"/>
    <w:rsid w:val="00080A6C"/>
    <w:rsid w:val="00080ADF"/>
    <w:rsid w:val="00080D82"/>
    <w:rsid w:val="00081692"/>
    <w:rsid w:val="00081F42"/>
    <w:rsid w:val="00082AEE"/>
    <w:rsid w:val="00082C46"/>
    <w:rsid w:val="00083764"/>
    <w:rsid w:val="00086008"/>
    <w:rsid w:val="00086CD4"/>
    <w:rsid w:val="00087548"/>
    <w:rsid w:val="00087641"/>
    <w:rsid w:val="000910F0"/>
    <w:rsid w:val="00092081"/>
    <w:rsid w:val="00093E7E"/>
    <w:rsid w:val="00096F36"/>
    <w:rsid w:val="0009779D"/>
    <w:rsid w:val="000A03A6"/>
    <w:rsid w:val="000A0406"/>
    <w:rsid w:val="000A1830"/>
    <w:rsid w:val="000A2D46"/>
    <w:rsid w:val="000A3F81"/>
    <w:rsid w:val="000A4121"/>
    <w:rsid w:val="000A4AA3"/>
    <w:rsid w:val="000A4E4D"/>
    <w:rsid w:val="000A4FAC"/>
    <w:rsid w:val="000A550E"/>
    <w:rsid w:val="000A6EB4"/>
    <w:rsid w:val="000B0065"/>
    <w:rsid w:val="000B0EB8"/>
    <w:rsid w:val="000B196B"/>
    <w:rsid w:val="000B1A55"/>
    <w:rsid w:val="000B1B93"/>
    <w:rsid w:val="000B20BB"/>
    <w:rsid w:val="000B213F"/>
    <w:rsid w:val="000B2B6B"/>
    <w:rsid w:val="000B2EF6"/>
    <w:rsid w:val="000B2FA6"/>
    <w:rsid w:val="000B31A6"/>
    <w:rsid w:val="000B39CE"/>
    <w:rsid w:val="000B4AA0"/>
    <w:rsid w:val="000B4DA4"/>
    <w:rsid w:val="000B5F7B"/>
    <w:rsid w:val="000B7B70"/>
    <w:rsid w:val="000C01F3"/>
    <w:rsid w:val="000C0257"/>
    <w:rsid w:val="000C0612"/>
    <w:rsid w:val="000C0838"/>
    <w:rsid w:val="000C0CAB"/>
    <w:rsid w:val="000C13B8"/>
    <w:rsid w:val="000C2C7E"/>
    <w:rsid w:val="000C2D33"/>
    <w:rsid w:val="000C2EFE"/>
    <w:rsid w:val="000C2F9B"/>
    <w:rsid w:val="000C38C3"/>
    <w:rsid w:val="000C4459"/>
    <w:rsid w:val="000C46E4"/>
    <w:rsid w:val="000C5B53"/>
    <w:rsid w:val="000C6E7A"/>
    <w:rsid w:val="000D03B4"/>
    <w:rsid w:val="000D04A2"/>
    <w:rsid w:val="000D1316"/>
    <w:rsid w:val="000D337B"/>
    <w:rsid w:val="000D338E"/>
    <w:rsid w:val="000D3530"/>
    <w:rsid w:val="000D44FB"/>
    <w:rsid w:val="000D546B"/>
    <w:rsid w:val="000D6294"/>
    <w:rsid w:val="000D66A7"/>
    <w:rsid w:val="000D6CFC"/>
    <w:rsid w:val="000D7091"/>
    <w:rsid w:val="000D7193"/>
    <w:rsid w:val="000D7845"/>
    <w:rsid w:val="000D7ECD"/>
    <w:rsid w:val="000E01E9"/>
    <w:rsid w:val="000E0443"/>
    <w:rsid w:val="000E0451"/>
    <w:rsid w:val="000E17BC"/>
    <w:rsid w:val="000E1A89"/>
    <w:rsid w:val="000E21E0"/>
    <w:rsid w:val="000E2255"/>
    <w:rsid w:val="000E3C8B"/>
    <w:rsid w:val="000E4434"/>
    <w:rsid w:val="000E4766"/>
    <w:rsid w:val="000E4891"/>
    <w:rsid w:val="000E4FD5"/>
    <w:rsid w:val="000E537B"/>
    <w:rsid w:val="000E57D0"/>
    <w:rsid w:val="000E595A"/>
    <w:rsid w:val="000E64E9"/>
    <w:rsid w:val="000E69C7"/>
    <w:rsid w:val="000E7858"/>
    <w:rsid w:val="000E7D87"/>
    <w:rsid w:val="000F0B07"/>
    <w:rsid w:val="000F13CC"/>
    <w:rsid w:val="000F1EE3"/>
    <w:rsid w:val="000F330F"/>
    <w:rsid w:val="000F3631"/>
    <w:rsid w:val="000F381E"/>
    <w:rsid w:val="000F3F19"/>
    <w:rsid w:val="000F44A4"/>
    <w:rsid w:val="000F4788"/>
    <w:rsid w:val="000F588E"/>
    <w:rsid w:val="000F6B2E"/>
    <w:rsid w:val="000F6F31"/>
    <w:rsid w:val="000F7169"/>
    <w:rsid w:val="000F7828"/>
    <w:rsid w:val="000F7D67"/>
    <w:rsid w:val="000F7FD2"/>
    <w:rsid w:val="00100464"/>
    <w:rsid w:val="00101DB3"/>
    <w:rsid w:val="0010249C"/>
    <w:rsid w:val="001026EC"/>
    <w:rsid w:val="00103AB6"/>
    <w:rsid w:val="0010494D"/>
    <w:rsid w:val="00104CB7"/>
    <w:rsid w:val="00104DFD"/>
    <w:rsid w:val="001050D2"/>
    <w:rsid w:val="0010519A"/>
    <w:rsid w:val="00105A97"/>
    <w:rsid w:val="00105D41"/>
    <w:rsid w:val="00105EAE"/>
    <w:rsid w:val="0010639C"/>
    <w:rsid w:val="0010669A"/>
    <w:rsid w:val="00107161"/>
    <w:rsid w:val="001074DC"/>
    <w:rsid w:val="00107688"/>
    <w:rsid w:val="00110E26"/>
    <w:rsid w:val="00111D2A"/>
    <w:rsid w:val="00113176"/>
    <w:rsid w:val="00114AFA"/>
    <w:rsid w:val="001151A9"/>
    <w:rsid w:val="0011603D"/>
    <w:rsid w:val="00116645"/>
    <w:rsid w:val="00116EB6"/>
    <w:rsid w:val="00117BD6"/>
    <w:rsid w:val="001206C2"/>
    <w:rsid w:val="00121195"/>
    <w:rsid w:val="00121360"/>
    <w:rsid w:val="00121716"/>
    <w:rsid w:val="00121978"/>
    <w:rsid w:val="00121C42"/>
    <w:rsid w:val="001221DE"/>
    <w:rsid w:val="00122E6C"/>
    <w:rsid w:val="00123422"/>
    <w:rsid w:val="00123ADA"/>
    <w:rsid w:val="00123D15"/>
    <w:rsid w:val="00124B6A"/>
    <w:rsid w:val="00124DC3"/>
    <w:rsid w:val="00124DE4"/>
    <w:rsid w:val="001252CD"/>
    <w:rsid w:val="0012599D"/>
    <w:rsid w:val="00125DBB"/>
    <w:rsid w:val="00126225"/>
    <w:rsid w:val="00126E68"/>
    <w:rsid w:val="001270DF"/>
    <w:rsid w:val="00127974"/>
    <w:rsid w:val="0013064D"/>
    <w:rsid w:val="00130735"/>
    <w:rsid w:val="00130E78"/>
    <w:rsid w:val="001318B6"/>
    <w:rsid w:val="00131924"/>
    <w:rsid w:val="00132AE9"/>
    <w:rsid w:val="0013337D"/>
    <w:rsid w:val="00133A25"/>
    <w:rsid w:val="00134D80"/>
    <w:rsid w:val="00137B27"/>
    <w:rsid w:val="001410CE"/>
    <w:rsid w:val="0014229A"/>
    <w:rsid w:val="00142481"/>
    <w:rsid w:val="001424F5"/>
    <w:rsid w:val="00142FC8"/>
    <w:rsid w:val="001442A0"/>
    <w:rsid w:val="00144F96"/>
    <w:rsid w:val="001464C3"/>
    <w:rsid w:val="00146EA6"/>
    <w:rsid w:val="00147511"/>
    <w:rsid w:val="00147545"/>
    <w:rsid w:val="00147988"/>
    <w:rsid w:val="00150641"/>
    <w:rsid w:val="00151505"/>
    <w:rsid w:val="00151EAC"/>
    <w:rsid w:val="0015216D"/>
    <w:rsid w:val="00152694"/>
    <w:rsid w:val="001528F6"/>
    <w:rsid w:val="00152A1F"/>
    <w:rsid w:val="00153528"/>
    <w:rsid w:val="00153659"/>
    <w:rsid w:val="00154116"/>
    <w:rsid w:val="00154E68"/>
    <w:rsid w:val="00155804"/>
    <w:rsid w:val="001558DF"/>
    <w:rsid w:val="00155D8B"/>
    <w:rsid w:val="0015707D"/>
    <w:rsid w:val="00157D75"/>
    <w:rsid w:val="00161248"/>
    <w:rsid w:val="0016165A"/>
    <w:rsid w:val="00161BF2"/>
    <w:rsid w:val="00162548"/>
    <w:rsid w:val="00162719"/>
    <w:rsid w:val="00163D48"/>
    <w:rsid w:val="00164A37"/>
    <w:rsid w:val="00164A97"/>
    <w:rsid w:val="00164AE5"/>
    <w:rsid w:val="00165A0F"/>
    <w:rsid w:val="00167907"/>
    <w:rsid w:val="0017057F"/>
    <w:rsid w:val="00170C45"/>
    <w:rsid w:val="001712DB"/>
    <w:rsid w:val="0017138B"/>
    <w:rsid w:val="00172183"/>
    <w:rsid w:val="00172979"/>
    <w:rsid w:val="00172A13"/>
    <w:rsid w:val="00172D63"/>
    <w:rsid w:val="0017371A"/>
    <w:rsid w:val="00173A8A"/>
    <w:rsid w:val="00174284"/>
    <w:rsid w:val="001751AB"/>
    <w:rsid w:val="0017545A"/>
    <w:rsid w:val="00175590"/>
    <w:rsid w:val="00175A3F"/>
    <w:rsid w:val="00176427"/>
    <w:rsid w:val="00176720"/>
    <w:rsid w:val="0018094A"/>
    <w:rsid w:val="00180E09"/>
    <w:rsid w:val="00181096"/>
    <w:rsid w:val="00181D6A"/>
    <w:rsid w:val="00181E41"/>
    <w:rsid w:val="00182E9A"/>
    <w:rsid w:val="001832A4"/>
    <w:rsid w:val="001833BF"/>
    <w:rsid w:val="0018357E"/>
    <w:rsid w:val="00183D4C"/>
    <w:rsid w:val="00183E16"/>
    <w:rsid w:val="00183E1B"/>
    <w:rsid w:val="00183F6D"/>
    <w:rsid w:val="00184238"/>
    <w:rsid w:val="001852A7"/>
    <w:rsid w:val="0018670E"/>
    <w:rsid w:val="0018681E"/>
    <w:rsid w:val="0018704E"/>
    <w:rsid w:val="00187743"/>
    <w:rsid w:val="00187C00"/>
    <w:rsid w:val="00187FC9"/>
    <w:rsid w:val="00191505"/>
    <w:rsid w:val="00193611"/>
    <w:rsid w:val="00194473"/>
    <w:rsid w:val="00194809"/>
    <w:rsid w:val="0019499B"/>
    <w:rsid w:val="00195077"/>
    <w:rsid w:val="00195397"/>
    <w:rsid w:val="00195F23"/>
    <w:rsid w:val="00196434"/>
    <w:rsid w:val="00196F7F"/>
    <w:rsid w:val="00197E62"/>
    <w:rsid w:val="00197EE4"/>
    <w:rsid w:val="001A0215"/>
    <w:rsid w:val="001A029C"/>
    <w:rsid w:val="001A08AA"/>
    <w:rsid w:val="001A093E"/>
    <w:rsid w:val="001A09E6"/>
    <w:rsid w:val="001A25E8"/>
    <w:rsid w:val="001A26FC"/>
    <w:rsid w:val="001A2DAA"/>
    <w:rsid w:val="001A2F2A"/>
    <w:rsid w:val="001A3714"/>
    <w:rsid w:val="001A4177"/>
    <w:rsid w:val="001A4645"/>
    <w:rsid w:val="001A5112"/>
    <w:rsid w:val="001A6900"/>
    <w:rsid w:val="001A7004"/>
    <w:rsid w:val="001A7201"/>
    <w:rsid w:val="001A7EC4"/>
    <w:rsid w:val="001B0196"/>
    <w:rsid w:val="001B0673"/>
    <w:rsid w:val="001B0DBF"/>
    <w:rsid w:val="001B1F40"/>
    <w:rsid w:val="001B459F"/>
    <w:rsid w:val="001B4A44"/>
    <w:rsid w:val="001B4F40"/>
    <w:rsid w:val="001B5517"/>
    <w:rsid w:val="001B5C16"/>
    <w:rsid w:val="001B6574"/>
    <w:rsid w:val="001C13FD"/>
    <w:rsid w:val="001C1409"/>
    <w:rsid w:val="001C2489"/>
    <w:rsid w:val="001C2EC3"/>
    <w:rsid w:val="001C4517"/>
    <w:rsid w:val="001C4A89"/>
    <w:rsid w:val="001C4BF8"/>
    <w:rsid w:val="001C4DD5"/>
    <w:rsid w:val="001C5920"/>
    <w:rsid w:val="001C6177"/>
    <w:rsid w:val="001C636C"/>
    <w:rsid w:val="001C6F08"/>
    <w:rsid w:val="001D0363"/>
    <w:rsid w:val="001D0C75"/>
    <w:rsid w:val="001D115F"/>
    <w:rsid w:val="001D12EA"/>
    <w:rsid w:val="001D1973"/>
    <w:rsid w:val="001D2AA4"/>
    <w:rsid w:val="001D2BCD"/>
    <w:rsid w:val="001D39C5"/>
    <w:rsid w:val="001D40A8"/>
    <w:rsid w:val="001D5DB5"/>
    <w:rsid w:val="001D7D94"/>
    <w:rsid w:val="001E064E"/>
    <w:rsid w:val="001E0673"/>
    <w:rsid w:val="001E2AA1"/>
    <w:rsid w:val="001E4218"/>
    <w:rsid w:val="001E432F"/>
    <w:rsid w:val="001E4B3E"/>
    <w:rsid w:val="001E52F2"/>
    <w:rsid w:val="001E67B2"/>
    <w:rsid w:val="001F06EE"/>
    <w:rsid w:val="001F0B17"/>
    <w:rsid w:val="001F0B20"/>
    <w:rsid w:val="001F32A5"/>
    <w:rsid w:val="001F336E"/>
    <w:rsid w:val="001F58E2"/>
    <w:rsid w:val="001F62B8"/>
    <w:rsid w:val="001F6662"/>
    <w:rsid w:val="001F6F66"/>
    <w:rsid w:val="001F71FE"/>
    <w:rsid w:val="001F7814"/>
    <w:rsid w:val="001F7E8A"/>
    <w:rsid w:val="00200A62"/>
    <w:rsid w:val="002010E0"/>
    <w:rsid w:val="002022F9"/>
    <w:rsid w:val="0020272F"/>
    <w:rsid w:val="00203740"/>
    <w:rsid w:val="002046C7"/>
    <w:rsid w:val="0020547F"/>
    <w:rsid w:val="002054DF"/>
    <w:rsid w:val="00210743"/>
    <w:rsid w:val="00211081"/>
    <w:rsid w:val="00211143"/>
    <w:rsid w:val="0021162C"/>
    <w:rsid w:val="00212C52"/>
    <w:rsid w:val="00212DA8"/>
    <w:rsid w:val="002138EA"/>
    <w:rsid w:val="00213F84"/>
    <w:rsid w:val="002145FE"/>
    <w:rsid w:val="00214FBD"/>
    <w:rsid w:val="00215AA1"/>
    <w:rsid w:val="00216F90"/>
    <w:rsid w:val="00220506"/>
    <w:rsid w:val="002213F7"/>
    <w:rsid w:val="00221F9A"/>
    <w:rsid w:val="0022236A"/>
    <w:rsid w:val="002227FC"/>
    <w:rsid w:val="00222897"/>
    <w:rsid w:val="00222B0C"/>
    <w:rsid w:val="002254AB"/>
    <w:rsid w:val="002258E9"/>
    <w:rsid w:val="00225941"/>
    <w:rsid w:val="00225AA5"/>
    <w:rsid w:val="002275F6"/>
    <w:rsid w:val="00227A12"/>
    <w:rsid w:val="00227C3E"/>
    <w:rsid w:val="00230000"/>
    <w:rsid w:val="00230769"/>
    <w:rsid w:val="00230859"/>
    <w:rsid w:val="0023205A"/>
    <w:rsid w:val="00232209"/>
    <w:rsid w:val="0023233F"/>
    <w:rsid w:val="00232492"/>
    <w:rsid w:val="00232E2B"/>
    <w:rsid w:val="00233417"/>
    <w:rsid w:val="002351AD"/>
    <w:rsid w:val="00235394"/>
    <w:rsid w:val="00235577"/>
    <w:rsid w:val="002400F3"/>
    <w:rsid w:val="00240660"/>
    <w:rsid w:val="00241FA4"/>
    <w:rsid w:val="00242912"/>
    <w:rsid w:val="002435CA"/>
    <w:rsid w:val="00244442"/>
    <w:rsid w:val="0024469F"/>
    <w:rsid w:val="00246BBA"/>
    <w:rsid w:val="00247FCF"/>
    <w:rsid w:val="00251B51"/>
    <w:rsid w:val="0025231A"/>
    <w:rsid w:val="002529D2"/>
    <w:rsid w:val="00252E27"/>
    <w:rsid w:val="002532F4"/>
    <w:rsid w:val="002537A0"/>
    <w:rsid w:val="002537BC"/>
    <w:rsid w:val="00253BF7"/>
    <w:rsid w:val="0025516F"/>
    <w:rsid w:val="0025586F"/>
    <w:rsid w:val="00255C56"/>
    <w:rsid w:val="00255C58"/>
    <w:rsid w:val="002566C8"/>
    <w:rsid w:val="00260A64"/>
    <w:rsid w:val="00260C77"/>
    <w:rsid w:val="00260EC7"/>
    <w:rsid w:val="0026179F"/>
    <w:rsid w:val="00261CBB"/>
    <w:rsid w:val="00262550"/>
    <w:rsid w:val="002631AC"/>
    <w:rsid w:val="00263269"/>
    <w:rsid w:val="0026389A"/>
    <w:rsid w:val="00264674"/>
    <w:rsid w:val="002648DD"/>
    <w:rsid w:val="00264F5A"/>
    <w:rsid w:val="00271805"/>
    <w:rsid w:val="00271D33"/>
    <w:rsid w:val="00271F23"/>
    <w:rsid w:val="002738B6"/>
    <w:rsid w:val="002738FD"/>
    <w:rsid w:val="00273E51"/>
    <w:rsid w:val="00274318"/>
    <w:rsid w:val="00274B2F"/>
    <w:rsid w:val="00274E1A"/>
    <w:rsid w:val="002775B1"/>
    <w:rsid w:val="002775B9"/>
    <w:rsid w:val="00277620"/>
    <w:rsid w:val="00277CEC"/>
    <w:rsid w:val="0028072B"/>
    <w:rsid w:val="002811C4"/>
    <w:rsid w:val="00281639"/>
    <w:rsid w:val="00281F01"/>
    <w:rsid w:val="00282213"/>
    <w:rsid w:val="00282694"/>
    <w:rsid w:val="002830B4"/>
    <w:rsid w:val="00283E5E"/>
    <w:rsid w:val="00284016"/>
    <w:rsid w:val="002848C5"/>
    <w:rsid w:val="002858BF"/>
    <w:rsid w:val="00287A84"/>
    <w:rsid w:val="002921C1"/>
    <w:rsid w:val="00292494"/>
    <w:rsid w:val="00292705"/>
    <w:rsid w:val="002928D0"/>
    <w:rsid w:val="00292FF6"/>
    <w:rsid w:val="00293087"/>
    <w:rsid w:val="002930F4"/>
    <w:rsid w:val="00293363"/>
    <w:rsid w:val="002939AF"/>
    <w:rsid w:val="00294491"/>
    <w:rsid w:val="00294BDE"/>
    <w:rsid w:val="00295D81"/>
    <w:rsid w:val="00296A91"/>
    <w:rsid w:val="00297E2B"/>
    <w:rsid w:val="00297E4A"/>
    <w:rsid w:val="002A0150"/>
    <w:rsid w:val="002A0CED"/>
    <w:rsid w:val="002A2322"/>
    <w:rsid w:val="002A2BEE"/>
    <w:rsid w:val="002A3BEF"/>
    <w:rsid w:val="002A4437"/>
    <w:rsid w:val="002A49E9"/>
    <w:rsid w:val="002A4CD0"/>
    <w:rsid w:val="002A5F5C"/>
    <w:rsid w:val="002A6CDD"/>
    <w:rsid w:val="002A6D0A"/>
    <w:rsid w:val="002A74C0"/>
    <w:rsid w:val="002A7DA6"/>
    <w:rsid w:val="002A7DC4"/>
    <w:rsid w:val="002B00C9"/>
    <w:rsid w:val="002B0230"/>
    <w:rsid w:val="002B0543"/>
    <w:rsid w:val="002B0643"/>
    <w:rsid w:val="002B0F16"/>
    <w:rsid w:val="002B2079"/>
    <w:rsid w:val="002B338F"/>
    <w:rsid w:val="002B362B"/>
    <w:rsid w:val="002B38A1"/>
    <w:rsid w:val="002B516C"/>
    <w:rsid w:val="002B5F33"/>
    <w:rsid w:val="002B5F4C"/>
    <w:rsid w:val="002B60C1"/>
    <w:rsid w:val="002B65C2"/>
    <w:rsid w:val="002B68B9"/>
    <w:rsid w:val="002B711A"/>
    <w:rsid w:val="002B7516"/>
    <w:rsid w:val="002C0D0F"/>
    <w:rsid w:val="002C1090"/>
    <w:rsid w:val="002C2D2D"/>
    <w:rsid w:val="002C33BE"/>
    <w:rsid w:val="002C340A"/>
    <w:rsid w:val="002C3573"/>
    <w:rsid w:val="002C48BF"/>
    <w:rsid w:val="002C4B52"/>
    <w:rsid w:val="002C5C0E"/>
    <w:rsid w:val="002C5F1A"/>
    <w:rsid w:val="002C6BFD"/>
    <w:rsid w:val="002C7D6C"/>
    <w:rsid w:val="002D03E5"/>
    <w:rsid w:val="002D14DE"/>
    <w:rsid w:val="002D3236"/>
    <w:rsid w:val="002D36EB"/>
    <w:rsid w:val="002D375E"/>
    <w:rsid w:val="002D550E"/>
    <w:rsid w:val="002D626F"/>
    <w:rsid w:val="002D73AB"/>
    <w:rsid w:val="002D7AED"/>
    <w:rsid w:val="002E0A16"/>
    <w:rsid w:val="002E1717"/>
    <w:rsid w:val="002E195F"/>
    <w:rsid w:val="002E1BD5"/>
    <w:rsid w:val="002E280E"/>
    <w:rsid w:val="002E2CE9"/>
    <w:rsid w:val="002E31A8"/>
    <w:rsid w:val="002E345E"/>
    <w:rsid w:val="002E3BF7"/>
    <w:rsid w:val="002E5142"/>
    <w:rsid w:val="002E5694"/>
    <w:rsid w:val="002F0A67"/>
    <w:rsid w:val="002F0A6F"/>
    <w:rsid w:val="002F158C"/>
    <w:rsid w:val="002F1A66"/>
    <w:rsid w:val="002F1F30"/>
    <w:rsid w:val="002F21CA"/>
    <w:rsid w:val="002F28F9"/>
    <w:rsid w:val="002F2D2E"/>
    <w:rsid w:val="002F3C9D"/>
    <w:rsid w:val="002F4093"/>
    <w:rsid w:val="002F47D3"/>
    <w:rsid w:val="002F5636"/>
    <w:rsid w:val="002F651F"/>
    <w:rsid w:val="002F7858"/>
    <w:rsid w:val="002F7C08"/>
    <w:rsid w:val="00300D3F"/>
    <w:rsid w:val="003022A5"/>
    <w:rsid w:val="00302B09"/>
    <w:rsid w:val="00303A68"/>
    <w:rsid w:val="00303AF7"/>
    <w:rsid w:val="00305073"/>
    <w:rsid w:val="0030530D"/>
    <w:rsid w:val="00305393"/>
    <w:rsid w:val="003054DE"/>
    <w:rsid w:val="00305CB1"/>
    <w:rsid w:val="00305CF9"/>
    <w:rsid w:val="00305CFB"/>
    <w:rsid w:val="00306A78"/>
    <w:rsid w:val="00306CC0"/>
    <w:rsid w:val="003074CB"/>
    <w:rsid w:val="00307B96"/>
    <w:rsid w:val="00311116"/>
    <w:rsid w:val="00311120"/>
    <w:rsid w:val="00311148"/>
    <w:rsid w:val="003120DA"/>
    <w:rsid w:val="0031298A"/>
    <w:rsid w:val="00313117"/>
    <w:rsid w:val="0031355E"/>
    <w:rsid w:val="00315867"/>
    <w:rsid w:val="00316B01"/>
    <w:rsid w:val="00317858"/>
    <w:rsid w:val="00317D39"/>
    <w:rsid w:val="003211C8"/>
    <w:rsid w:val="00322146"/>
    <w:rsid w:val="00323613"/>
    <w:rsid w:val="003238D0"/>
    <w:rsid w:val="00324647"/>
    <w:rsid w:val="00325DAD"/>
    <w:rsid w:val="003260D7"/>
    <w:rsid w:val="003262D5"/>
    <w:rsid w:val="003267D0"/>
    <w:rsid w:val="00327996"/>
    <w:rsid w:val="00327F01"/>
    <w:rsid w:val="003302F3"/>
    <w:rsid w:val="0033138D"/>
    <w:rsid w:val="00331665"/>
    <w:rsid w:val="003318CE"/>
    <w:rsid w:val="00331938"/>
    <w:rsid w:val="00331B0C"/>
    <w:rsid w:val="00331BB0"/>
    <w:rsid w:val="003328EF"/>
    <w:rsid w:val="00332A1C"/>
    <w:rsid w:val="00332B17"/>
    <w:rsid w:val="003331FB"/>
    <w:rsid w:val="00334145"/>
    <w:rsid w:val="003346F4"/>
    <w:rsid w:val="00334791"/>
    <w:rsid w:val="003356B9"/>
    <w:rsid w:val="00335A8E"/>
    <w:rsid w:val="00336164"/>
    <w:rsid w:val="00336207"/>
    <w:rsid w:val="003363BD"/>
    <w:rsid w:val="00337155"/>
    <w:rsid w:val="0034035B"/>
    <w:rsid w:val="003408F0"/>
    <w:rsid w:val="003418DE"/>
    <w:rsid w:val="00341DE9"/>
    <w:rsid w:val="003445EC"/>
    <w:rsid w:val="00344F7F"/>
    <w:rsid w:val="00346CF0"/>
    <w:rsid w:val="0034754F"/>
    <w:rsid w:val="003509F1"/>
    <w:rsid w:val="00351B8E"/>
    <w:rsid w:val="00351F3B"/>
    <w:rsid w:val="0035256B"/>
    <w:rsid w:val="00352BCD"/>
    <w:rsid w:val="00353065"/>
    <w:rsid w:val="00355873"/>
    <w:rsid w:val="00355FCC"/>
    <w:rsid w:val="0035660F"/>
    <w:rsid w:val="003602D7"/>
    <w:rsid w:val="003603F4"/>
    <w:rsid w:val="003628B9"/>
    <w:rsid w:val="00362C6E"/>
    <w:rsid w:val="00362D8F"/>
    <w:rsid w:val="00364950"/>
    <w:rsid w:val="00367397"/>
    <w:rsid w:val="00367724"/>
    <w:rsid w:val="00370F68"/>
    <w:rsid w:val="00371E55"/>
    <w:rsid w:val="00371FF2"/>
    <w:rsid w:val="003729EC"/>
    <w:rsid w:val="003730C9"/>
    <w:rsid w:val="00373CF5"/>
    <w:rsid w:val="00374CF3"/>
    <w:rsid w:val="00374D8E"/>
    <w:rsid w:val="00375C55"/>
    <w:rsid w:val="003763D8"/>
    <w:rsid w:val="00376BB3"/>
    <w:rsid w:val="0037709D"/>
    <w:rsid w:val="003770F6"/>
    <w:rsid w:val="003774C8"/>
    <w:rsid w:val="003778DB"/>
    <w:rsid w:val="00381413"/>
    <w:rsid w:val="00381B96"/>
    <w:rsid w:val="00382063"/>
    <w:rsid w:val="0038258E"/>
    <w:rsid w:val="003827ED"/>
    <w:rsid w:val="00383738"/>
    <w:rsid w:val="00385F1A"/>
    <w:rsid w:val="00386012"/>
    <w:rsid w:val="00387207"/>
    <w:rsid w:val="003904F1"/>
    <w:rsid w:val="00390B3B"/>
    <w:rsid w:val="003917F6"/>
    <w:rsid w:val="00391E2B"/>
    <w:rsid w:val="00391FCC"/>
    <w:rsid w:val="00392C3F"/>
    <w:rsid w:val="00392D61"/>
    <w:rsid w:val="00393042"/>
    <w:rsid w:val="003938A3"/>
    <w:rsid w:val="00394AD5"/>
    <w:rsid w:val="0039525C"/>
    <w:rsid w:val="0039526B"/>
    <w:rsid w:val="00395FD5"/>
    <w:rsid w:val="0039642D"/>
    <w:rsid w:val="00397C8E"/>
    <w:rsid w:val="003A0109"/>
    <w:rsid w:val="003A14C6"/>
    <w:rsid w:val="003A250C"/>
    <w:rsid w:val="003A2619"/>
    <w:rsid w:val="003A2E40"/>
    <w:rsid w:val="003A36A3"/>
    <w:rsid w:val="003A36EC"/>
    <w:rsid w:val="003A4224"/>
    <w:rsid w:val="003A43FE"/>
    <w:rsid w:val="003A49F9"/>
    <w:rsid w:val="003A4F44"/>
    <w:rsid w:val="003A50E5"/>
    <w:rsid w:val="003A6833"/>
    <w:rsid w:val="003B0158"/>
    <w:rsid w:val="003B027F"/>
    <w:rsid w:val="003B04F1"/>
    <w:rsid w:val="003B1784"/>
    <w:rsid w:val="003B1B48"/>
    <w:rsid w:val="003B3CB3"/>
    <w:rsid w:val="003B48CF"/>
    <w:rsid w:val="003B4DE7"/>
    <w:rsid w:val="003B56DB"/>
    <w:rsid w:val="003B5A80"/>
    <w:rsid w:val="003B5CE7"/>
    <w:rsid w:val="003B6015"/>
    <w:rsid w:val="003B755E"/>
    <w:rsid w:val="003B75E9"/>
    <w:rsid w:val="003B7812"/>
    <w:rsid w:val="003B7B13"/>
    <w:rsid w:val="003B7F93"/>
    <w:rsid w:val="003C000B"/>
    <w:rsid w:val="003C0FF6"/>
    <w:rsid w:val="003C1044"/>
    <w:rsid w:val="003C21C0"/>
    <w:rsid w:val="003C225E"/>
    <w:rsid w:val="003C228E"/>
    <w:rsid w:val="003C26B9"/>
    <w:rsid w:val="003C2CE4"/>
    <w:rsid w:val="003C32F7"/>
    <w:rsid w:val="003C429C"/>
    <w:rsid w:val="003C445B"/>
    <w:rsid w:val="003C4FDC"/>
    <w:rsid w:val="003C51E7"/>
    <w:rsid w:val="003C5351"/>
    <w:rsid w:val="003C54C2"/>
    <w:rsid w:val="003C5748"/>
    <w:rsid w:val="003C5AB0"/>
    <w:rsid w:val="003C6060"/>
    <w:rsid w:val="003C7B1F"/>
    <w:rsid w:val="003C7CA5"/>
    <w:rsid w:val="003D0331"/>
    <w:rsid w:val="003D0957"/>
    <w:rsid w:val="003D0CBF"/>
    <w:rsid w:val="003D1EFD"/>
    <w:rsid w:val="003D28BF"/>
    <w:rsid w:val="003D3154"/>
    <w:rsid w:val="003D3322"/>
    <w:rsid w:val="003D3A07"/>
    <w:rsid w:val="003D4215"/>
    <w:rsid w:val="003D5217"/>
    <w:rsid w:val="003D5DA9"/>
    <w:rsid w:val="003D6461"/>
    <w:rsid w:val="003D71BE"/>
    <w:rsid w:val="003D7719"/>
    <w:rsid w:val="003D7BA6"/>
    <w:rsid w:val="003D7F69"/>
    <w:rsid w:val="003E069E"/>
    <w:rsid w:val="003E24B6"/>
    <w:rsid w:val="003E2D10"/>
    <w:rsid w:val="003E3011"/>
    <w:rsid w:val="003E39F9"/>
    <w:rsid w:val="003E40FA"/>
    <w:rsid w:val="003E456F"/>
    <w:rsid w:val="003E45AA"/>
    <w:rsid w:val="003E4EF5"/>
    <w:rsid w:val="003E6B02"/>
    <w:rsid w:val="003F049B"/>
    <w:rsid w:val="003F0C1D"/>
    <w:rsid w:val="003F1AB7"/>
    <w:rsid w:val="003F1C1B"/>
    <w:rsid w:val="003F1FE9"/>
    <w:rsid w:val="003F2F8E"/>
    <w:rsid w:val="003F4484"/>
    <w:rsid w:val="003F4DE2"/>
    <w:rsid w:val="003F6896"/>
    <w:rsid w:val="0040034E"/>
    <w:rsid w:val="004007FE"/>
    <w:rsid w:val="00401144"/>
    <w:rsid w:val="00402222"/>
    <w:rsid w:val="00402421"/>
    <w:rsid w:val="00402FF3"/>
    <w:rsid w:val="00404A5D"/>
    <w:rsid w:val="00404F10"/>
    <w:rsid w:val="00405B9D"/>
    <w:rsid w:val="00405FD8"/>
    <w:rsid w:val="004070E3"/>
    <w:rsid w:val="00407661"/>
    <w:rsid w:val="00410314"/>
    <w:rsid w:val="00411995"/>
    <w:rsid w:val="00412063"/>
    <w:rsid w:val="00412223"/>
    <w:rsid w:val="0041226E"/>
    <w:rsid w:val="00412EB1"/>
    <w:rsid w:val="004135D3"/>
    <w:rsid w:val="00414118"/>
    <w:rsid w:val="00416084"/>
    <w:rsid w:val="00416811"/>
    <w:rsid w:val="004176CD"/>
    <w:rsid w:val="00421D67"/>
    <w:rsid w:val="00422F51"/>
    <w:rsid w:val="00423A62"/>
    <w:rsid w:val="00424EC5"/>
    <w:rsid w:val="00424F8C"/>
    <w:rsid w:val="00425125"/>
    <w:rsid w:val="00425CCD"/>
    <w:rsid w:val="00425EDA"/>
    <w:rsid w:val="004266B6"/>
    <w:rsid w:val="004271BA"/>
    <w:rsid w:val="0043071B"/>
    <w:rsid w:val="00431AB5"/>
    <w:rsid w:val="00432C43"/>
    <w:rsid w:val="00433322"/>
    <w:rsid w:val="004334E8"/>
    <w:rsid w:val="00433714"/>
    <w:rsid w:val="00433823"/>
    <w:rsid w:val="004338C0"/>
    <w:rsid w:val="00433F81"/>
    <w:rsid w:val="00434112"/>
    <w:rsid w:val="0043432C"/>
    <w:rsid w:val="004344E5"/>
    <w:rsid w:val="004348C3"/>
    <w:rsid w:val="00434DC1"/>
    <w:rsid w:val="004350F4"/>
    <w:rsid w:val="00435144"/>
    <w:rsid w:val="0043526D"/>
    <w:rsid w:val="00435271"/>
    <w:rsid w:val="00436E55"/>
    <w:rsid w:val="00437464"/>
    <w:rsid w:val="004404E4"/>
    <w:rsid w:val="004412A0"/>
    <w:rsid w:val="004416BE"/>
    <w:rsid w:val="004418E2"/>
    <w:rsid w:val="00441DA4"/>
    <w:rsid w:val="00442374"/>
    <w:rsid w:val="004434C7"/>
    <w:rsid w:val="00443940"/>
    <w:rsid w:val="00443D04"/>
    <w:rsid w:val="00444F6C"/>
    <w:rsid w:val="00446F90"/>
    <w:rsid w:val="004479C3"/>
    <w:rsid w:val="00450F27"/>
    <w:rsid w:val="00451196"/>
    <w:rsid w:val="004516A5"/>
    <w:rsid w:val="00451A10"/>
    <w:rsid w:val="00451CC0"/>
    <w:rsid w:val="00451CE0"/>
    <w:rsid w:val="00452334"/>
    <w:rsid w:val="00452520"/>
    <w:rsid w:val="004526F6"/>
    <w:rsid w:val="00453077"/>
    <w:rsid w:val="004543D4"/>
    <w:rsid w:val="00454768"/>
    <w:rsid w:val="00454EA8"/>
    <w:rsid w:val="00455431"/>
    <w:rsid w:val="00455466"/>
    <w:rsid w:val="00455857"/>
    <w:rsid w:val="00455A2B"/>
    <w:rsid w:val="00455DD8"/>
    <w:rsid w:val="00456A75"/>
    <w:rsid w:val="0045727E"/>
    <w:rsid w:val="004578D4"/>
    <w:rsid w:val="00457A7D"/>
    <w:rsid w:val="00460235"/>
    <w:rsid w:val="00461A4A"/>
    <w:rsid w:val="00461E39"/>
    <w:rsid w:val="0046230F"/>
    <w:rsid w:val="00462C0F"/>
    <w:rsid w:val="00462D3A"/>
    <w:rsid w:val="004634EB"/>
    <w:rsid w:val="00463521"/>
    <w:rsid w:val="004664DC"/>
    <w:rsid w:val="004668C5"/>
    <w:rsid w:val="00466BDD"/>
    <w:rsid w:val="00466ED4"/>
    <w:rsid w:val="00470EBB"/>
    <w:rsid w:val="0047104D"/>
    <w:rsid w:val="00471125"/>
    <w:rsid w:val="00471416"/>
    <w:rsid w:val="00472764"/>
    <w:rsid w:val="0047313F"/>
    <w:rsid w:val="0047437A"/>
    <w:rsid w:val="00475110"/>
    <w:rsid w:val="00476EDB"/>
    <w:rsid w:val="00476FD9"/>
    <w:rsid w:val="00480788"/>
    <w:rsid w:val="004811F4"/>
    <w:rsid w:val="00481FC9"/>
    <w:rsid w:val="004823AF"/>
    <w:rsid w:val="0048286B"/>
    <w:rsid w:val="00482C3F"/>
    <w:rsid w:val="00482F91"/>
    <w:rsid w:val="00483BFB"/>
    <w:rsid w:val="00483E1D"/>
    <w:rsid w:val="00484C51"/>
    <w:rsid w:val="0048543E"/>
    <w:rsid w:val="00485492"/>
    <w:rsid w:val="004854B4"/>
    <w:rsid w:val="00485BD9"/>
    <w:rsid w:val="00486014"/>
    <w:rsid w:val="00486031"/>
    <w:rsid w:val="00486711"/>
    <w:rsid w:val="004868C1"/>
    <w:rsid w:val="004868FA"/>
    <w:rsid w:val="00486A5C"/>
    <w:rsid w:val="00486E4F"/>
    <w:rsid w:val="00487069"/>
    <w:rsid w:val="00487156"/>
    <w:rsid w:val="004871E4"/>
    <w:rsid w:val="0048750F"/>
    <w:rsid w:val="004900DD"/>
    <w:rsid w:val="0049184C"/>
    <w:rsid w:val="00491A5A"/>
    <w:rsid w:val="0049369C"/>
    <w:rsid w:val="0049419E"/>
    <w:rsid w:val="004948DC"/>
    <w:rsid w:val="004954C2"/>
    <w:rsid w:val="00495ABF"/>
    <w:rsid w:val="004968DC"/>
    <w:rsid w:val="00496AC7"/>
    <w:rsid w:val="004974ED"/>
    <w:rsid w:val="004A09D4"/>
    <w:rsid w:val="004A1615"/>
    <w:rsid w:val="004A25EE"/>
    <w:rsid w:val="004A2652"/>
    <w:rsid w:val="004A495F"/>
    <w:rsid w:val="004A578A"/>
    <w:rsid w:val="004A5D40"/>
    <w:rsid w:val="004A71D7"/>
    <w:rsid w:val="004A7531"/>
    <w:rsid w:val="004B0CB6"/>
    <w:rsid w:val="004B15D6"/>
    <w:rsid w:val="004B1B8E"/>
    <w:rsid w:val="004B1F6D"/>
    <w:rsid w:val="004B20C5"/>
    <w:rsid w:val="004B22C3"/>
    <w:rsid w:val="004B26E5"/>
    <w:rsid w:val="004B2C44"/>
    <w:rsid w:val="004B3794"/>
    <w:rsid w:val="004B4640"/>
    <w:rsid w:val="004B6B0F"/>
    <w:rsid w:val="004B6BFA"/>
    <w:rsid w:val="004B74DC"/>
    <w:rsid w:val="004B762D"/>
    <w:rsid w:val="004C0AE9"/>
    <w:rsid w:val="004C15FF"/>
    <w:rsid w:val="004C21FE"/>
    <w:rsid w:val="004C267F"/>
    <w:rsid w:val="004C2AE4"/>
    <w:rsid w:val="004C33B6"/>
    <w:rsid w:val="004C33EA"/>
    <w:rsid w:val="004C4363"/>
    <w:rsid w:val="004C43B4"/>
    <w:rsid w:val="004C6389"/>
    <w:rsid w:val="004C68EB"/>
    <w:rsid w:val="004C7461"/>
    <w:rsid w:val="004D14F0"/>
    <w:rsid w:val="004D43CA"/>
    <w:rsid w:val="004D61AA"/>
    <w:rsid w:val="004D67CC"/>
    <w:rsid w:val="004D69C0"/>
    <w:rsid w:val="004D7CDA"/>
    <w:rsid w:val="004D7D82"/>
    <w:rsid w:val="004E03AB"/>
    <w:rsid w:val="004E0D28"/>
    <w:rsid w:val="004E0D7B"/>
    <w:rsid w:val="004E16A9"/>
    <w:rsid w:val="004E1C13"/>
    <w:rsid w:val="004E1ECF"/>
    <w:rsid w:val="004E2659"/>
    <w:rsid w:val="004E2F12"/>
    <w:rsid w:val="004E30DF"/>
    <w:rsid w:val="004E39EE"/>
    <w:rsid w:val="004E41AF"/>
    <w:rsid w:val="004E43A6"/>
    <w:rsid w:val="004E5599"/>
    <w:rsid w:val="004E56E0"/>
    <w:rsid w:val="004E56EC"/>
    <w:rsid w:val="004E5814"/>
    <w:rsid w:val="004E6834"/>
    <w:rsid w:val="004E7108"/>
    <w:rsid w:val="004E72EE"/>
    <w:rsid w:val="004E7329"/>
    <w:rsid w:val="004E7C0E"/>
    <w:rsid w:val="004F071C"/>
    <w:rsid w:val="004F0DFB"/>
    <w:rsid w:val="004F1409"/>
    <w:rsid w:val="004F14EA"/>
    <w:rsid w:val="004F1654"/>
    <w:rsid w:val="004F18E7"/>
    <w:rsid w:val="004F24E8"/>
    <w:rsid w:val="004F2CB0"/>
    <w:rsid w:val="004F4421"/>
    <w:rsid w:val="004F5B20"/>
    <w:rsid w:val="004F66BD"/>
    <w:rsid w:val="004F73DE"/>
    <w:rsid w:val="00500186"/>
    <w:rsid w:val="00500745"/>
    <w:rsid w:val="005016B5"/>
    <w:rsid w:val="005017F7"/>
    <w:rsid w:val="00501FA7"/>
    <w:rsid w:val="005028E3"/>
    <w:rsid w:val="00502939"/>
    <w:rsid w:val="00503371"/>
    <w:rsid w:val="005036A1"/>
    <w:rsid w:val="005051C6"/>
    <w:rsid w:val="00505A48"/>
    <w:rsid w:val="00505BFA"/>
    <w:rsid w:val="00506422"/>
    <w:rsid w:val="005071B4"/>
    <w:rsid w:val="00510D97"/>
    <w:rsid w:val="005117A9"/>
    <w:rsid w:val="00511935"/>
    <w:rsid w:val="00511AC6"/>
    <w:rsid w:val="00511B22"/>
    <w:rsid w:val="00511F57"/>
    <w:rsid w:val="005131D3"/>
    <w:rsid w:val="005134A5"/>
    <w:rsid w:val="00513C32"/>
    <w:rsid w:val="0051539F"/>
    <w:rsid w:val="00515AA5"/>
    <w:rsid w:val="00515CBE"/>
    <w:rsid w:val="00515E2B"/>
    <w:rsid w:val="005166FD"/>
    <w:rsid w:val="00516A70"/>
    <w:rsid w:val="00517282"/>
    <w:rsid w:val="00517354"/>
    <w:rsid w:val="005173CE"/>
    <w:rsid w:val="00517550"/>
    <w:rsid w:val="0052073D"/>
    <w:rsid w:val="005214DC"/>
    <w:rsid w:val="00521860"/>
    <w:rsid w:val="00521DDF"/>
    <w:rsid w:val="00522A7E"/>
    <w:rsid w:val="00522F20"/>
    <w:rsid w:val="00523701"/>
    <w:rsid w:val="00525754"/>
    <w:rsid w:val="005259B8"/>
    <w:rsid w:val="00530364"/>
    <w:rsid w:val="00530A2E"/>
    <w:rsid w:val="00530FBE"/>
    <w:rsid w:val="00532090"/>
    <w:rsid w:val="005339DB"/>
    <w:rsid w:val="005339E5"/>
    <w:rsid w:val="0053476F"/>
    <w:rsid w:val="005348E4"/>
    <w:rsid w:val="00534C89"/>
    <w:rsid w:val="00535397"/>
    <w:rsid w:val="00535644"/>
    <w:rsid w:val="00535993"/>
    <w:rsid w:val="00535D82"/>
    <w:rsid w:val="00536EC9"/>
    <w:rsid w:val="005400C6"/>
    <w:rsid w:val="005401D3"/>
    <w:rsid w:val="00540DBA"/>
    <w:rsid w:val="00541573"/>
    <w:rsid w:val="00541D12"/>
    <w:rsid w:val="00541D59"/>
    <w:rsid w:val="0054280A"/>
    <w:rsid w:val="00542BD6"/>
    <w:rsid w:val="0054348A"/>
    <w:rsid w:val="005435D1"/>
    <w:rsid w:val="0054383B"/>
    <w:rsid w:val="005438C8"/>
    <w:rsid w:val="00544B89"/>
    <w:rsid w:val="00545F6B"/>
    <w:rsid w:val="00546245"/>
    <w:rsid w:val="00547CA3"/>
    <w:rsid w:val="00550DD1"/>
    <w:rsid w:val="0055136F"/>
    <w:rsid w:val="005516EA"/>
    <w:rsid w:val="00551E0B"/>
    <w:rsid w:val="0055345E"/>
    <w:rsid w:val="005539FC"/>
    <w:rsid w:val="00553ADC"/>
    <w:rsid w:val="00554414"/>
    <w:rsid w:val="0055576F"/>
    <w:rsid w:val="00556009"/>
    <w:rsid w:val="00556500"/>
    <w:rsid w:val="00556765"/>
    <w:rsid w:val="00556AEA"/>
    <w:rsid w:val="005628C0"/>
    <w:rsid w:val="00562D58"/>
    <w:rsid w:val="00562E35"/>
    <w:rsid w:val="00563824"/>
    <w:rsid w:val="00563B42"/>
    <w:rsid w:val="0056479E"/>
    <w:rsid w:val="00565837"/>
    <w:rsid w:val="00565889"/>
    <w:rsid w:val="00565B3F"/>
    <w:rsid w:val="0056652D"/>
    <w:rsid w:val="005708B3"/>
    <w:rsid w:val="00571501"/>
    <w:rsid w:val="00571B60"/>
    <w:rsid w:val="005723F6"/>
    <w:rsid w:val="005725AF"/>
    <w:rsid w:val="005734AA"/>
    <w:rsid w:val="00574E90"/>
    <w:rsid w:val="00575AC6"/>
    <w:rsid w:val="005771AD"/>
    <w:rsid w:val="00580E73"/>
    <w:rsid w:val="005814E2"/>
    <w:rsid w:val="00581956"/>
    <w:rsid w:val="00582081"/>
    <w:rsid w:val="00582D86"/>
    <w:rsid w:val="005831F2"/>
    <w:rsid w:val="00584A38"/>
    <w:rsid w:val="0058519C"/>
    <w:rsid w:val="005860B3"/>
    <w:rsid w:val="00586443"/>
    <w:rsid w:val="00586D02"/>
    <w:rsid w:val="00587B70"/>
    <w:rsid w:val="005911E3"/>
    <w:rsid w:val="00592BE4"/>
    <w:rsid w:val="00593201"/>
    <w:rsid w:val="00595551"/>
    <w:rsid w:val="005956EE"/>
    <w:rsid w:val="00595B3C"/>
    <w:rsid w:val="00596145"/>
    <w:rsid w:val="00596F9C"/>
    <w:rsid w:val="005976B1"/>
    <w:rsid w:val="005979F2"/>
    <w:rsid w:val="005A083E"/>
    <w:rsid w:val="005A0DA0"/>
    <w:rsid w:val="005A12BC"/>
    <w:rsid w:val="005A151B"/>
    <w:rsid w:val="005A25EE"/>
    <w:rsid w:val="005A30C5"/>
    <w:rsid w:val="005A3436"/>
    <w:rsid w:val="005A429F"/>
    <w:rsid w:val="005A4468"/>
    <w:rsid w:val="005A454F"/>
    <w:rsid w:val="005A4EA2"/>
    <w:rsid w:val="005A56EC"/>
    <w:rsid w:val="005A69D0"/>
    <w:rsid w:val="005A705B"/>
    <w:rsid w:val="005A74E2"/>
    <w:rsid w:val="005A7631"/>
    <w:rsid w:val="005A7A26"/>
    <w:rsid w:val="005A7C6F"/>
    <w:rsid w:val="005B042E"/>
    <w:rsid w:val="005B0A97"/>
    <w:rsid w:val="005B145A"/>
    <w:rsid w:val="005B2457"/>
    <w:rsid w:val="005B2694"/>
    <w:rsid w:val="005B29FF"/>
    <w:rsid w:val="005B393A"/>
    <w:rsid w:val="005B44FA"/>
    <w:rsid w:val="005B46E5"/>
    <w:rsid w:val="005B4A80"/>
    <w:rsid w:val="005B5626"/>
    <w:rsid w:val="005B6A9E"/>
    <w:rsid w:val="005B723C"/>
    <w:rsid w:val="005B7C47"/>
    <w:rsid w:val="005C087C"/>
    <w:rsid w:val="005C08C4"/>
    <w:rsid w:val="005C0A0D"/>
    <w:rsid w:val="005C1EA6"/>
    <w:rsid w:val="005C20B6"/>
    <w:rsid w:val="005C265E"/>
    <w:rsid w:val="005C3C68"/>
    <w:rsid w:val="005C4137"/>
    <w:rsid w:val="005C588E"/>
    <w:rsid w:val="005C5BCE"/>
    <w:rsid w:val="005C709B"/>
    <w:rsid w:val="005D006E"/>
    <w:rsid w:val="005D0B99"/>
    <w:rsid w:val="005D1379"/>
    <w:rsid w:val="005D190F"/>
    <w:rsid w:val="005D308E"/>
    <w:rsid w:val="005D3A48"/>
    <w:rsid w:val="005D5AC0"/>
    <w:rsid w:val="005D615E"/>
    <w:rsid w:val="005D6E74"/>
    <w:rsid w:val="005D7187"/>
    <w:rsid w:val="005D7E46"/>
    <w:rsid w:val="005D7E80"/>
    <w:rsid w:val="005E0920"/>
    <w:rsid w:val="005E0AF4"/>
    <w:rsid w:val="005E1B50"/>
    <w:rsid w:val="005E1BE0"/>
    <w:rsid w:val="005E29EE"/>
    <w:rsid w:val="005E2D39"/>
    <w:rsid w:val="005E30F9"/>
    <w:rsid w:val="005E4399"/>
    <w:rsid w:val="005E46BA"/>
    <w:rsid w:val="005E4F37"/>
    <w:rsid w:val="005E5C23"/>
    <w:rsid w:val="005E6A92"/>
    <w:rsid w:val="005F006F"/>
    <w:rsid w:val="005F06CE"/>
    <w:rsid w:val="005F19E1"/>
    <w:rsid w:val="005F2145"/>
    <w:rsid w:val="005F25CC"/>
    <w:rsid w:val="005F2CD4"/>
    <w:rsid w:val="005F3836"/>
    <w:rsid w:val="005F3BC6"/>
    <w:rsid w:val="005F4AB5"/>
    <w:rsid w:val="005F57D1"/>
    <w:rsid w:val="005F5931"/>
    <w:rsid w:val="00600BA4"/>
    <w:rsid w:val="006016D2"/>
    <w:rsid w:val="006016E1"/>
    <w:rsid w:val="00602D27"/>
    <w:rsid w:val="0060304C"/>
    <w:rsid w:val="00603198"/>
    <w:rsid w:val="006037F4"/>
    <w:rsid w:val="00603871"/>
    <w:rsid w:val="006044A3"/>
    <w:rsid w:val="006062C6"/>
    <w:rsid w:val="00607CBC"/>
    <w:rsid w:val="006103C3"/>
    <w:rsid w:val="00612745"/>
    <w:rsid w:val="00612C21"/>
    <w:rsid w:val="006134D0"/>
    <w:rsid w:val="00613625"/>
    <w:rsid w:val="006143FD"/>
    <w:rsid w:val="006144A1"/>
    <w:rsid w:val="00614520"/>
    <w:rsid w:val="00614AC8"/>
    <w:rsid w:val="006158D1"/>
    <w:rsid w:val="00616096"/>
    <w:rsid w:val="006160A2"/>
    <w:rsid w:val="006179A3"/>
    <w:rsid w:val="00620189"/>
    <w:rsid w:val="0062168F"/>
    <w:rsid w:val="00623116"/>
    <w:rsid w:val="006236F8"/>
    <w:rsid w:val="006238F9"/>
    <w:rsid w:val="00623C5E"/>
    <w:rsid w:val="00623D8B"/>
    <w:rsid w:val="00623DB9"/>
    <w:rsid w:val="006247A2"/>
    <w:rsid w:val="00624907"/>
    <w:rsid w:val="006253FA"/>
    <w:rsid w:val="00625F65"/>
    <w:rsid w:val="006261C4"/>
    <w:rsid w:val="00626535"/>
    <w:rsid w:val="006273C0"/>
    <w:rsid w:val="00627595"/>
    <w:rsid w:val="006302AA"/>
    <w:rsid w:val="0063097D"/>
    <w:rsid w:val="00630A37"/>
    <w:rsid w:val="0063117A"/>
    <w:rsid w:val="00631C0A"/>
    <w:rsid w:val="00631CDC"/>
    <w:rsid w:val="006334A4"/>
    <w:rsid w:val="0063384C"/>
    <w:rsid w:val="00634319"/>
    <w:rsid w:val="00634374"/>
    <w:rsid w:val="00634D42"/>
    <w:rsid w:val="00634D84"/>
    <w:rsid w:val="00634DFB"/>
    <w:rsid w:val="00635768"/>
    <w:rsid w:val="00635B33"/>
    <w:rsid w:val="00635D95"/>
    <w:rsid w:val="006363BD"/>
    <w:rsid w:val="00636A26"/>
    <w:rsid w:val="00640101"/>
    <w:rsid w:val="006401BE"/>
    <w:rsid w:val="0064049F"/>
    <w:rsid w:val="006406AC"/>
    <w:rsid w:val="00640932"/>
    <w:rsid w:val="00640E4C"/>
    <w:rsid w:val="006412DC"/>
    <w:rsid w:val="006423D9"/>
    <w:rsid w:val="00643629"/>
    <w:rsid w:val="006437E5"/>
    <w:rsid w:val="0064399B"/>
    <w:rsid w:val="00643CA3"/>
    <w:rsid w:val="00644016"/>
    <w:rsid w:val="006441DA"/>
    <w:rsid w:val="00644790"/>
    <w:rsid w:val="00644CCE"/>
    <w:rsid w:val="00644FF8"/>
    <w:rsid w:val="006463E9"/>
    <w:rsid w:val="00647C2D"/>
    <w:rsid w:val="00647DF1"/>
    <w:rsid w:val="006500CE"/>
    <w:rsid w:val="006501AF"/>
    <w:rsid w:val="006506D3"/>
    <w:rsid w:val="00650829"/>
    <w:rsid w:val="00650DDE"/>
    <w:rsid w:val="0065144C"/>
    <w:rsid w:val="00651567"/>
    <w:rsid w:val="0065360C"/>
    <w:rsid w:val="0065414A"/>
    <w:rsid w:val="006541CD"/>
    <w:rsid w:val="0065421A"/>
    <w:rsid w:val="0065561E"/>
    <w:rsid w:val="00656050"/>
    <w:rsid w:val="006567B9"/>
    <w:rsid w:val="00656CCF"/>
    <w:rsid w:val="006604F3"/>
    <w:rsid w:val="00660AE2"/>
    <w:rsid w:val="00663CE4"/>
    <w:rsid w:val="0066487C"/>
    <w:rsid w:val="00665060"/>
    <w:rsid w:val="00665CE9"/>
    <w:rsid w:val="00665D0B"/>
    <w:rsid w:val="00666A55"/>
    <w:rsid w:val="00666E03"/>
    <w:rsid w:val="0066750A"/>
    <w:rsid w:val="00667F33"/>
    <w:rsid w:val="00671833"/>
    <w:rsid w:val="00671FF7"/>
    <w:rsid w:val="0067200D"/>
    <w:rsid w:val="00672307"/>
    <w:rsid w:val="006735D0"/>
    <w:rsid w:val="00674FEA"/>
    <w:rsid w:val="0067503D"/>
    <w:rsid w:val="00675072"/>
    <w:rsid w:val="0067522F"/>
    <w:rsid w:val="006753AE"/>
    <w:rsid w:val="00675D3F"/>
    <w:rsid w:val="00676322"/>
    <w:rsid w:val="0067694A"/>
    <w:rsid w:val="006773BC"/>
    <w:rsid w:val="006777EC"/>
    <w:rsid w:val="006808C6"/>
    <w:rsid w:val="0068132B"/>
    <w:rsid w:val="00681B81"/>
    <w:rsid w:val="00681CF9"/>
    <w:rsid w:val="0068229B"/>
    <w:rsid w:val="00682BB1"/>
    <w:rsid w:val="00683311"/>
    <w:rsid w:val="00683633"/>
    <w:rsid w:val="00684F36"/>
    <w:rsid w:val="006850FB"/>
    <w:rsid w:val="00686B18"/>
    <w:rsid w:val="00686DED"/>
    <w:rsid w:val="0068721B"/>
    <w:rsid w:val="006872DD"/>
    <w:rsid w:val="0068751E"/>
    <w:rsid w:val="006906A6"/>
    <w:rsid w:val="00692A68"/>
    <w:rsid w:val="006949D0"/>
    <w:rsid w:val="00695BBC"/>
    <w:rsid w:val="00695D85"/>
    <w:rsid w:val="00696DB7"/>
    <w:rsid w:val="006976E2"/>
    <w:rsid w:val="00697AEF"/>
    <w:rsid w:val="006A0AEC"/>
    <w:rsid w:val="006A0B29"/>
    <w:rsid w:val="006A1A49"/>
    <w:rsid w:val="006A21C1"/>
    <w:rsid w:val="006A25BF"/>
    <w:rsid w:val="006A2715"/>
    <w:rsid w:val="006A2F81"/>
    <w:rsid w:val="006A39DE"/>
    <w:rsid w:val="006A4167"/>
    <w:rsid w:val="006A5171"/>
    <w:rsid w:val="006A5784"/>
    <w:rsid w:val="006A5871"/>
    <w:rsid w:val="006A59B4"/>
    <w:rsid w:val="006A5B3B"/>
    <w:rsid w:val="006A5E34"/>
    <w:rsid w:val="006A6A9E"/>
    <w:rsid w:val="006A6D23"/>
    <w:rsid w:val="006A6D56"/>
    <w:rsid w:val="006A7548"/>
    <w:rsid w:val="006B012A"/>
    <w:rsid w:val="006B111B"/>
    <w:rsid w:val="006B1858"/>
    <w:rsid w:val="006B18C8"/>
    <w:rsid w:val="006B1BD4"/>
    <w:rsid w:val="006B31E4"/>
    <w:rsid w:val="006B5654"/>
    <w:rsid w:val="006B57B7"/>
    <w:rsid w:val="006B5903"/>
    <w:rsid w:val="006B5AE7"/>
    <w:rsid w:val="006B6347"/>
    <w:rsid w:val="006C1C3B"/>
    <w:rsid w:val="006C201A"/>
    <w:rsid w:val="006C241D"/>
    <w:rsid w:val="006C2AB0"/>
    <w:rsid w:val="006C2B43"/>
    <w:rsid w:val="006C36C5"/>
    <w:rsid w:val="006C3741"/>
    <w:rsid w:val="006C37B3"/>
    <w:rsid w:val="006C3950"/>
    <w:rsid w:val="006C3B46"/>
    <w:rsid w:val="006C4E43"/>
    <w:rsid w:val="006C50F5"/>
    <w:rsid w:val="006C5551"/>
    <w:rsid w:val="006C5A8F"/>
    <w:rsid w:val="006C62D3"/>
    <w:rsid w:val="006C6435"/>
    <w:rsid w:val="006C643E"/>
    <w:rsid w:val="006C659B"/>
    <w:rsid w:val="006C66E0"/>
    <w:rsid w:val="006C692A"/>
    <w:rsid w:val="006C7ACB"/>
    <w:rsid w:val="006C7F55"/>
    <w:rsid w:val="006D0733"/>
    <w:rsid w:val="006D0752"/>
    <w:rsid w:val="006D1BCE"/>
    <w:rsid w:val="006D2017"/>
    <w:rsid w:val="006D3671"/>
    <w:rsid w:val="006D470A"/>
    <w:rsid w:val="006D48B8"/>
    <w:rsid w:val="006D48D4"/>
    <w:rsid w:val="006D5659"/>
    <w:rsid w:val="006E006F"/>
    <w:rsid w:val="006E05CD"/>
    <w:rsid w:val="006E0A73"/>
    <w:rsid w:val="006E0B0E"/>
    <w:rsid w:val="006E0FEE"/>
    <w:rsid w:val="006E1E4A"/>
    <w:rsid w:val="006E1EB3"/>
    <w:rsid w:val="006E2B18"/>
    <w:rsid w:val="006E2F4C"/>
    <w:rsid w:val="006E30E9"/>
    <w:rsid w:val="006E5C2E"/>
    <w:rsid w:val="006E66FC"/>
    <w:rsid w:val="006E6C11"/>
    <w:rsid w:val="006E70C0"/>
    <w:rsid w:val="006E74B0"/>
    <w:rsid w:val="006E74D0"/>
    <w:rsid w:val="006E7881"/>
    <w:rsid w:val="006E78C3"/>
    <w:rsid w:val="006F082E"/>
    <w:rsid w:val="006F253D"/>
    <w:rsid w:val="006F2E33"/>
    <w:rsid w:val="006F5564"/>
    <w:rsid w:val="006F57C6"/>
    <w:rsid w:val="006F6E63"/>
    <w:rsid w:val="006F74E4"/>
    <w:rsid w:val="006F7671"/>
    <w:rsid w:val="006F7800"/>
    <w:rsid w:val="006F7C0C"/>
    <w:rsid w:val="00700755"/>
    <w:rsid w:val="00700954"/>
    <w:rsid w:val="00700AFF"/>
    <w:rsid w:val="00702EF0"/>
    <w:rsid w:val="007033D5"/>
    <w:rsid w:val="0070366D"/>
    <w:rsid w:val="00703814"/>
    <w:rsid w:val="00703D42"/>
    <w:rsid w:val="00703FE2"/>
    <w:rsid w:val="007043CB"/>
    <w:rsid w:val="00704A37"/>
    <w:rsid w:val="00704CE6"/>
    <w:rsid w:val="00704DD2"/>
    <w:rsid w:val="00704EFF"/>
    <w:rsid w:val="007054B2"/>
    <w:rsid w:val="0070558E"/>
    <w:rsid w:val="00705C17"/>
    <w:rsid w:val="00706388"/>
    <w:rsid w:val="0070646B"/>
    <w:rsid w:val="007066E1"/>
    <w:rsid w:val="0070701D"/>
    <w:rsid w:val="007071D7"/>
    <w:rsid w:val="0070789E"/>
    <w:rsid w:val="007079A3"/>
    <w:rsid w:val="00707C07"/>
    <w:rsid w:val="00711005"/>
    <w:rsid w:val="00711B85"/>
    <w:rsid w:val="00711CA1"/>
    <w:rsid w:val="0071220E"/>
    <w:rsid w:val="0071232B"/>
    <w:rsid w:val="007130A2"/>
    <w:rsid w:val="0071482E"/>
    <w:rsid w:val="00715463"/>
    <w:rsid w:val="00715EE5"/>
    <w:rsid w:val="007167D8"/>
    <w:rsid w:val="007171AC"/>
    <w:rsid w:val="007173B8"/>
    <w:rsid w:val="007175FA"/>
    <w:rsid w:val="00720811"/>
    <w:rsid w:val="007212CB"/>
    <w:rsid w:val="00721E1E"/>
    <w:rsid w:val="00722413"/>
    <w:rsid w:val="00722FBC"/>
    <w:rsid w:val="007233F1"/>
    <w:rsid w:val="00724B65"/>
    <w:rsid w:val="00725C54"/>
    <w:rsid w:val="0072667F"/>
    <w:rsid w:val="00726768"/>
    <w:rsid w:val="0072691F"/>
    <w:rsid w:val="007277FD"/>
    <w:rsid w:val="0072799E"/>
    <w:rsid w:val="00727F46"/>
    <w:rsid w:val="00730655"/>
    <w:rsid w:val="00730EA1"/>
    <w:rsid w:val="007318A1"/>
    <w:rsid w:val="007318FD"/>
    <w:rsid w:val="00731D77"/>
    <w:rsid w:val="00732360"/>
    <w:rsid w:val="007323C8"/>
    <w:rsid w:val="00732CE8"/>
    <w:rsid w:val="00732D8B"/>
    <w:rsid w:val="00733588"/>
    <w:rsid w:val="0073390A"/>
    <w:rsid w:val="007342D4"/>
    <w:rsid w:val="00734E64"/>
    <w:rsid w:val="00735BC3"/>
    <w:rsid w:val="00735E60"/>
    <w:rsid w:val="00736B37"/>
    <w:rsid w:val="00736D87"/>
    <w:rsid w:val="00736F41"/>
    <w:rsid w:val="007375C6"/>
    <w:rsid w:val="00737F81"/>
    <w:rsid w:val="0074006A"/>
    <w:rsid w:val="00740B04"/>
    <w:rsid w:val="007423BC"/>
    <w:rsid w:val="007439E9"/>
    <w:rsid w:val="00743A69"/>
    <w:rsid w:val="0074411B"/>
    <w:rsid w:val="00744375"/>
    <w:rsid w:val="00745EA3"/>
    <w:rsid w:val="007462AE"/>
    <w:rsid w:val="00746CC9"/>
    <w:rsid w:val="007475C9"/>
    <w:rsid w:val="00750658"/>
    <w:rsid w:val="00750EF8"/>
    <w:rsid w:val="00750FD8"/>
    <w:rsid w:val="00751001"/>
    <w:rsid w:val="007520B4"/>
    <w:rsid w:val="00752849"/>
    <w:rsid w:val="007530EF"/>
    <w:rsid w:val="007541D6"/>
    <w:rsid w:val="00755022"/>
    <w:rsid w:val="00755DD8"/>
    <w:rsid w:val="007569D3"/>
    <w:rsid w:val="00756D6B"/>
    <w:rsid w:val="0075755B"/>
    <w:rsid w:val="00761283"/>
    <w:rsid w:val="007613A4"/>
    <w:rsid w:val="0076177C"/>
    <w:rsid w:val="00761F65"/>
    <w:rsid w:val="007623AD"/>
    <w:rsid w:val="0076330F"/>
    <w:rsid w:val="00763910"/>
    <w:rsid w:val="00765754"/>
    <w:rsid w:val="00766028"/>
    <w:rsid w:val="00766266"/>
    <w:rsid w:val="00767FC7"/>
    <w:rsid w:val="0077168B"/>
    <w:rsid w:val="00772410"/>
    <w:rsid w:val="007724C9"/>
    <w:rsid w:val="00773552"/>
    <w:rsid w:val="007737D8"/>
    <w:rsid w:val="00773B51"/>
    <w:rsid w:val="00773BC9"/>
    <w:rsid w:val="00775C87"/>
    <w:rsid w:val="007761B9"/>
    <w:rsid w:val="007763C1"/>
    <w:rsid w:val="00776926"/>
    <w:rsid w:val="00776AB0"/>
    <w:rsid w:val="00777BB9"/>
    <w:rsid w:val="00777E82"/>
    <w:rsid w:val="00777F1D"/>
    <w:rsid w:val="00780CEA"/>
    <w:rsid w:val="00781359"/>
    <w:rsid w:val="007819F3"/>
    <w:rsid w:val="00782BF4"/>
    <w:rsid w:val="00784719"/>
    <w:rsid w:val="00784B4B"/>
    <w:rsid w:val="00784E42"/>
    <w:rsid w:val="00785251"/>
    <w:rsid w:val="007853AD"/>
    <w:rsid w:val="00786FBC"/>
    <w:rsid w:val="00787237"/>
    <w:rsid w:val="00787990"/>
    <w:rsid w:val="007900B4"/>
    <w:rsid w:val="00790C81"/>
    <w:rsid w:val="0079126D"/>
    <w:rsid w:val="00791B81"/>
    <w:rsid w:val="00791F05"/>
    <w:rsid w:val="00792167"/>
    <w:rsid w:val="0079283F"/>
    <w:rsid w:val="00793FDA"/>
    <w:rsid w:val="007940D7"/>
    <w:rsid w:val="00794140"/>
    <w:rsid w:val="0079433D"/>
    <w:rsid w:val="00794A50"/>
    <w:rsid w:val="007956C6"/>
    <w:rsid w:val="00796B03"/>
    <w:rsid w:val="0079708C"/>
    <w:rsid w:val="007A168B"/>
    <w:rsid w:val="007A1DA0"/>
    <w:rsid w:val="007A3903"/>
    <w:rsid w:val="007A49BB"/>
    <w:rsid w:val="007A4C73"/>
    <w:rsid w:val="007A4EA9"/>
    <w:rsid w:val="007A5ACC"/>
    <w:rsid w:val="007A6AAB"/>
    <w:rsid w:val="007A6D4E"/>
    <w:rsid w:val="007A6D8E"/>
    <w:rsid w:val="007A73CE"/>
    <w:rsid w:val="007A79FD"/>
    <w:rsid w:val="007A7E75"/>
    <w:rsid w:val="007B0530"/>
    <w:rsid w:val="007B0931"/>
    <w:rsid w:val="007B0B9D"/>
    <w:rsid w:val="007B0CA3"/>
    <w:rsid w:val="007B0D8E"/>
    <w:rsid w:val="007B1543"/>
    <w:rsid w:val="007B157E"/>
    <w:rsid w:val="007B1742"/>
    <w:rsid w:val="007B29C1"/>
    <w:rsid w:val="007B2EA8"/>
    <w:rsid w:val="007B3953"/>
    <w:rsid w:val="007B3CC4"/>
    <w:rsid w:val="007B43D6"/>
    <w:rsid w:val="007B5A43"/>
    <w:rsid w:val="007B5E3F"/>
    <w:rsid w:val="007B6416"/>
    <w:rsid w:val="007B6637"/>
    <w:rsid w:val="007B709B"/>
    <w:rsid w:val="007B7509"/>
    <w:rsid w:val="007C0821"/>
    <w:rsid w:val="007C1343"/>
    <w:rsid w:val="007C1752"/>
    <w:rsid w:val="007C1B7F"/>
    <w:rsid w:val="007C1C76"/>
    <w:rsid w:val="007C1E65"/>
    <w:rsid w:val="007C27CE"/>
    <w:rsid w:val="007C2B0F"/>
    <w:rsid w:val="007C311C"/>
    <w:rsid w:val="007C4640"/>
    <w:rsid w:val="007C5EF1"/>
    <w:rsid w:val="007C6432"/>
    <w:rsid w:val="007C68FC"/>
    <w:rsid w:val="007C6F06"/>
    <w:rsid w:val="007C7425"/>
    <w:rsid w:val="007C7700"/>
    <w:rsid w:val="007C7BF5"/>
    <w:rsid w:val="007D1887"/>
    <w:rsid w:val="007D229D"/>
    <w:rsid w:val="007D2C67"/>
    <w:rsid w:val="007D6C0E"/>
    <w:rsid w:val="007D75B3"/>
    <w:rsid w:val="007D75E5"/>
    <w:rsid w:val="007D773E"/>
    <w:rsid w:val="007E066E"/>
    <w:rsid w:val="007E0744"/>
    <w:rsid w:val="007E0905"/>
    <w:rsid w:val="007E1356"/>
    <w:rsid w:val="007E208A"/>
    <w:rsid w:val="007E20FC"/>
    <w:rsid w:val="007E27D9"/>
    <w:rsid w:val="007E29E4"/>
    <w:rsid w:val="007E4226"/>
    <w:rsid w:val="007E4CD4"/>
    <w:rsid w:val="007E5170"/>
    <w:rsid w:val="007E6ADF"/>
    <w:rsid w:val="007E7062"/>
    <w:rsid w:val="007E79F7"/>
    <w:rsid w:val="007E7BF9"/>
    <w:rsid w:val="007F0E1E"/>
    <w:rsid w:val="007F1C6C"/>
    <w:rsid w:val="007F229D"/>
    <w:rsid w:val="007F265F"/>
    <w:rsid w:val="007F29A7"/>
    <w:rsid w:val="007F2D47"/>
    <w:rsid w:val="007F2F54"/>
    <w:rsid w:val="007F31CD"/>
    <w:rsid w:val="007F34A7"/>
    <w:rsid w:val="007F409E"/>
    <w:rsid w:val="007F461B"/>
    <w:rsid w:val="007F4A79"/>
    <w:rsid w:val="007F4B23"/>
    <w:rsid w:val="007F4FD3"/>
    <w:rsid w:val="007F5542"/>
    <w:rsid w:val="007F5BB5"/>
    <w:rsid w:val="007F6658"/>
    <w:rsid w:val="007F753F"/>
    <w:rsid w:val="00800238"/>
    <w:rsid w:val="008021CD"/>
    <w:rsid w:val="008028FB"/>
    <w:rsid w:val="00802CBD"/>
    <w:rsid w:val="00803915"/>
    <w:rsid w:val="00804E14"/>
    <w:rsid w:val="008051D1"/>
    <w:rsid w:val="00805261"/>
    <w:rsid w:val="008054EB"/>
    <w:rsid w:val="00805718"/>
    <w:rsid w:val="00805A83"/>
    <w:rsid w:val="00805D6C"/>
    <w:rsid w:val="0080746B"/>
    <w:rsid w:val="00812654"/>
    <w:rsid w:val="00812F2C"/>
    <w:rsid w:val="008145E5"/>
    <w:rsid w:val="0081565E"/>
    <w:rsid w:val="00816078"/>
    <w:rsid w:val="00817710"/>
    <w:rsid w:val="008177E3"/>
    <w:rsid w:val="00820E14"/>
    <w:rsid w:val="00821DDF"/>
    <w:rsid w:val="00822C7A"/>
    <w:rsid w:val="00823AA9"/>
    <w:rsid w:val="00824013"/>
    <w:rsid w:val="00825CD8"/>
    <w:rsid w:val="008267CC"/>
    <w:rsid w:val="00826A82"/>
    <w:rsid w:val="00827324"/>
    <w:rsid w:val="00827400"/>
    <w:rsid w:val="0082763E"/>
    <w:rsid w:val="0082775F"/>
    <w:rsid w:val="0082785B"/>
    <w:rsid w:val="00830D18"/>
    <w:rsid w:val="008314BC"/>
    <w:rsid w:val="00831EEF"/>
    <w:rsid w:val="00832177"/>
    <w:rsid w:val="00832C2C"/>
    <w:rsid w:val="00833D4E"/>
    <w:rsid w:val="0083426D"/>
    <w:rsid w:val="008344BB"/>
    <w:rsid w:val="008352CA"/>
    <w:rsid w:val="0083565A"/>
    <w:rsid w:val="00835EA8"/>
    <w:rsid w:val="00836AD4"/>
    <w:rsid w:val="00837AAE"/>
    <w:rsid w:val="00837D89"/>
    <w:rsid w:val="008420E0"/>
    <w:rsid w:val="0084245B"/>
    <w:rsid w:val="008424E6"/>
    <w:rsid w:val="008429AD"/>
    <w:rsid w:val="0084323E"/>
    <w:rsid w:val="00843CDD"/>
    <w:rsid w:val="008443C0"/>
    <w:rsid w:val="00846883"/>
    <w:rsid w:val="00850C75"/>
    <w:rsid w:val="00850E39"/>
    <w:rsid w:val="00851A02"/>
    <w:rsid w:val="00851B40"/>
    <w:rsid w:val="00851ECC"/>
    <w:rsid w:val="00851FF8"/>
    <w:rsid w:val="0085454C"/>
    <w:rsid w:val="008548DD"/>
    <w:rsid w:val="00854EF2"/>
    <w:rsid w:val="00855173"/>
    <w:rsid w:val="008557D9"/>
    <w:rsid w:val="00855A7E"/>
    <w:rsid w:val="00855BF7"/>
    <w:rsid w:val="00856214"/>
    <w:rsid w:val="0086027E"/>
    <w:rsid w:val="0086047E"/>
    <w:rsid w:val="0086060E"/>
    <w:rsid w:val="0086077B"/>
    <w:rsid w:val="008608D3"/>
    <w:rsid w:val="00860BD7"/>
    <w:rsid w:val="008618FD"/>
    <w:rsid w:val="00862089"/>
    <w:rsid w:val="00865A89"/>
    <w:rsid w:val="00866D5B"/>
    <w:rsid w:val="00866FF5"/>
    <w:rsid w:val="008675CA"/>
    <w:rsid w:val="008677C2"/>
    <w:rsid w:val="00867A3D"/>
    <w:rsid w:val="00870362"/>
    <w:rsid w:val="00870C06"/>
    <w:rsid w:val="00871370"/>
    <w:rsid w:val="00871458"/>
    <w:rsid w:val="008715CB"/>
    <w:rsid w:val="00871E3E"/>
    <w:rsid w:val="008720C5"/>
    <w:rsid w:val="00872C84"/>
    <w:rsid w:val="00873662"/>
    <w:rsid w:val="0087379B"/>
    <w:rsid w:val="00873B6D"/>
    <w:rsid w:val="00873E1F"/>
    <w:rsid w:val="00874122"/>
    <w:rsid w:val="00874C16"/>
    <w:rsid w:val="00874FB6"/>
    <w:rsid w:val="0087514B"/>
    <w:rsid w:val="0087648C"/>
    <w:rsid w:val="0087661A"/>
    <w:rsid w:val="00876AA7"/>
    <w:rsid w:val="0087784E"/>
    <w:rsid w:val="008779C4"/>
    <w:rsid w:val="00877CEE"/>
    <w:rsid w:val="00877D2F"/>
    <w:rsid w:val="00877FE5"/>
    <w:rsid w:val="008803BF"/>
    <w:rsid w:val="008813C5"/>
    <w:rsid w:val="00881C0F"/>
    <w:rsid w:val="00882165"/>
    <w:rsid w:val="008851DB"/>
    <w:rsid w:val="0088531A"/>
    <w:rsid w:val="008856EE"/>
    <w:rsid w:val="008856F3"/>
    <w:rsid w:val="00885C31"/>
    <w:rsid w:val="00886D1F"/>
    <w:rsid w:val="00886F1E"/>
    <w:rsid w:val="008871E9"/>
    <w:rsid w:val="00887490"/>
    <w:rsid w:val="00887E6E"/>
    <w:rsid w:val="008903AA"/>
    <w:rsid w:val="0089086C"/>
    <w:rsid w:val="0089095F"/>
    <w:rsid w:val="00891EE1"/>
    <w:rsid w:val="008923E1"/>
    <w:rsid w:val="00892896"/>
    <w:rsid w:val="00892968"/>
    <w:rsid w:val="0089301A"/>
    <w:rsid w:val="0089369B"/>
    <w:rsid w:val="00893987"/>
    <w:rsid w:val="00895F2D"/>
    <w:rsid w:val="008963EF"/>
    <w:rsid w:val="0089688E"/>
    <w:rsid w:val="00896CF7"/>
    <w:rsid w:val="00897304"/>
    <w:rsid w:val="00897B1F"/>
    <w:rsid w:val="008A1013"/>
    <w:rsid w:val="008A148A"/>
    <w:rsid w:val="008A19E0"/>
    <w:rsid w:val="008A1FBE"/>
    <w:rsid w:val="008A4046"/>
    <w:rsid w:val="008A4634"/>
    <w:rsid w:val="008A4806"/>
    <w:rsid w:val="008A59B1"/>
    <w:rsid w:val="008A63AE"/>
    <w:rsid w:val="008B0C31"/>
    <w:rsid w:val="008B134D"/>
    <w:rsid w:val="008B1DCD"/>
    <w:rsid w:val="008B2961"/>
    <w:rsid w:val="008B334A"/>
    <w:rsid w:val="008B34CC"/>
    <w:rsid w:val="008B5534"/>
    <w:rsid w:val="008B5AE7"/>
    <w:rsid w:val="008B5DB5"/>
    <w:rsid w:val="008B789A"/>
    <w:rsid w:val="008B7D24"/>
    <w:rsid w:val="008C024E"/>
    <w:rsid w:val="008C0404"/>
    <w:rsid w:val="008C06D1"/>
    <w:rsid w:val="008C184A"/>
    <w:rsid w:val="008C21DB"/>
    <w:rsid w:val="008C25CD"/>
    <w:rsid w:val="008C31D7"/>
    <w:rsid w:val="008C4903"/>
    <w:rsid w:val="008C52CD"/>
    <w:rsid w:val="008C5433"/>
    <w:rsid w:val="008C581D"/>
    <w:rsid w:val="008C5A8E"/>
    <w:rsid w:val="008C60E9"/>
    <w:rsid w:val="008C64DE"/>
    <w:rsid w:val="008C668E"/>
    <w:rsid w:val="008C6A7F"/>
    <w:rsid w:val="008C6F1B"/>
    <w:rsid w:val="008C6F72"/>
    <w:rsid w:val="008C71AF"/>
    <w:rsid w:val="008D04C4"/>
    <w:rsid w:val="008D1B7C"/>
    <w:rsid w:val="008D20EC"/>
    <w:rsid w:val="008D214E"/>
    <w:rsid w:val="008D2BA6"/>
    <w:rsid w:val="008D2E99"/>
    <w:rsid w:val="008D3B9C"/>
    <w:rsid w:val="008D482A"/>
    <w:rsid w:val="008D4B97"/>
    <w:rsid w:val="008D5128"/>
    <w:rsid w:val="008D5E4B"/>
    <w:rsid w:val="008D6657"/>
    <w:rsid w:val="008D6955"/>
    <w:rsid w:val="008D72B6"/>
    <w:rsid w:val="008D74F1"/>
    <w:rsid w:val="008E0241"/>
    <w:rsid w:val="008E0362"/>
    <w:rsid w:val="008E0BB9"/>
    <w:rsid w:val="008E17F5"/>
    <w:rsid w:val="008E1BD1"/>
    <w:rsid w:val="008E1F60"/>
    <w:rsid w:val="008E1FF5"/>
    <w:rsid w:val="008E2198"/>
    <w:rsid w:val="008E24E9"/>
    <w:rsid w:val="008E307E"/>
    <w:rsid w:val="008E315D"/>
    <w:rsid w:val="008E4C82"/>
    <w:rsid w:val="008E4DB5"/>
    <w:rsid w:val="008E7467"/>
    <w:rsid w:val="008E7C6D"/>
    <w:rsid w:val="008F0EE6"/>
    <w:rsid w:val="008F1B59"/>
    <w:rsid w:val="008F1F17"/>
    <w:rsid w:val="008F2829"/>
    <w:rsid w:val="008F299B"/>
    <w:rsid w:val="008F2A72"/>
    <w:rsid w:val="008F3004"/>
    <w:rsid w:val="008F3138"/>
    <w:rsid w:val="008F39F3"/>
    <w:rsid w:val="008F496D"/>
    <w:rsid w:val="008F544F"/>
    <w:rsid w:val="008F6056"/>
    <w:rsid w:val="008F614C"/>
    <w:rsid w:val="008F69CD"/>
    <w:rsid w:val="008F7421"/>
    <w:rsid w:val="008F7795"/>
    <w:rsid w:val="00901DD0"/>
    <w:rsid w:val="00902C07"/>
    <w:rsid w:val="009032C7"/>
    <w:rsid w:val="009037BD"/>
    <w:rsid w:val="009040EC"/>
    <w:rsid w:val="00905092"/>
    <w:rsid w:val="00905652"/>
    <w:rsid w:val="00905804"/>
    <w:rsid w:val="00905A57"/>
    <w:rsid w:val="00906CA7"/>
    <w:rsid w:val="009101E2"/>
    <w:rsid w:val="009104AD"/>
    <w:rsid w:val="00910A49"/>
    <w:rsid w:val="00911660"/>
    <w:rsid w:val="00911C55"/>
    <w:rsid w:val="00912456"/>
    <w:rsid w:val="00912CED"/>
    <w:rsid w:val="00913C7D"/>
    <w:rsid w:val="009141D7"/>
    <w:rsid w:val="009147E7"/>
    <w:rsid w:val="009149B2"/>
    <w:rsid w:val="00914B09"/>
    <w:rsid w:val="009156C6"/>
    <w:rsid w:val="00915D73"/>
    <w:rsid w:val="00916077"/>
    <w:rsid w:val="0091670F"/>
    <w:rsid w:val="009170A2"/>
    <w:rsid w:val="0091727C"/>
    <w:rsid w:val="0091754C"/>
    <w:rsid w:val="00917995"/>
    <w:rsid w:val="00917B56"/>
    <w:rsid w:val="00917DA9"/>
    <w:rsid w:val="00920597"/>
    <w:rsid w:val="009208A6"/>
    <w:rsid w:val="00920A09"/>
    <w:rsid w:val="009221D3"/>
    <w:rsid w:val="00923627"/>
    <w:rsid w:val="00923FA1"/>
    <w:rsid w:val="00924514"/>
    <w:rsid w:val="009256D1"/>
    <w:rsid w:val="00925DF2"/>
    <w:rsid w:val="009269B8"/>
    <w:rsid w:val="00927316"/>
    <w:rsid w:val="00927C5A"/>
    <w:rsid w:val="00931B0B"/>
    <w:rsid w:val="00931B8C"/>
    <w:rsid w:val="0093281D"/>
    <w:rsid w:val="009331BD"/>
    <w:rsid w:val="00933722"/>
    <w:rsid w:val="00933830"/>
    <w:rsid w:val="00933D12"/>
    <w:rsid w:val="00935AB9"/>
    <w:rsid w:val="00936E91"/>
    <w:rsid w:val="00937065"/>
    <w:rsid w:val="00940285"/>
    <w:rsid w:val="009408DC"/>
    <w:rsid w:val="00940D5A"/>
    <w:rsid w:val="00941FA2"/>
    <w:rsid w:val="00942CC5"/>
    <w:rsid w:val="00942D2F"/>
    <w:rsid w:val="0094483E"/>
    <w:rsid w:val="00945814"/>
    <w:rsid w:val="00946425"/>
    <w:rsid w:val="00946609"/>
    <w:rsid w:val="009467C2"/>
    <w:rsid w:val="00947280"/>
    <w:rsid w:val="0094748D"/>
    <w:rsid w:val="00947E7E"/>
    <w:rsid w:val="00951108"/>
    <w:rsid w:val="00951134"/>
    <w:rsid w:val="0095139A"/>
    <w:rsid w:val="00953CAA"/>
    <w:rsid w:val="00953E16"/>
    <w:rsid w:val="009542AC"/>
    <w:rsid w:val="0095454B"/>
    <w:rsid w:val="00954BD4"/>
    <w:rsid w:val="009560F4"/>
    <w:rsid w:val="00956315"/>
    <w:rsid w:val="009566B4"/>
    <w:rsid w:val="00957066"/>
    <w:rsid w:val="00957239"/>
    <w:rsid w:val="0095747C"/>
    <w:rsid w:val="0096005C"/>
    <w:rsid w:val="00960090"/>
    <w:rsid w:val="0096089D"/>
    <w:rsid w:val="00960A54"/>
    <w:rsid w:val="00963442"/>
    <w:rsid w:val="00963548"/>
    <w:rsid w:val="009638D6"/>
    <w:rsid w:val="00963A9D"/>
    <w:rsid w:val="00964861"/>
    <w:rsid w:val="00964F97"/>
    <w:rsid w:val="009664CA"/>
    <w:rsid w:val="00970A3B"/>
    <w:rsid w:val="0097133D"/>
    <w:rsid w:val="009726A4"/>
    <w:rsid w:val="009728FA"/>
    <w:rsid w:val="00972C32"/>
    <w:rsid w:val="00973564"/>
    <w:rsid w:val="0097408E"/>
    <w:rsid w:val="009741DB"/>
    <w:rsid w:val="00974665"/>
    <w:rsid w:val="00974702"/>
    <w:rsid w:val="009749A2"/>
    <w:rsid w:val="00974BB2"/>
    <w:rsid w:val="00974FA7"/>
    <w:rsid w:val="009755D0"/>
    <w:rsid w:val="009756E5"/>
    <w:rsid w:val="009756FD"/>
    <w:rsid w:val="00976741"/>
    <w:rsid w:val="00976E00"/>
    <w:rsid w:val="009770B7"/>
    <w:rsid w:val="00977A8C"/>
    <w:rsid w:val="00977D47"/>
    <w:rsid w:val="00980303"/>
    <w:rsid w:val="00980766"/>
    <w:rsid w:val="00980C8B"/>
    <w:rsid w:val="00981BDA"/>
    <w:rsid w:val="00982010"/>
    <w:rsid w:val="009824A3"/>
    <w:rsid w:val="00983910"/>
    <w:rsid w:val="00983BAF"/>
    <w:rsid w:val="00983D09"/>
    <w:rsid w:val="0098458F"/>
    <w:rsid w:val="00984A35"/>
    <w:rsid w:val="009863A5"/>
    <w:rsid w:val="00986AB1"/>
    <w:rsid w:val="00987A82"/>
    <w:rsid w:val="0099060A"/>
    <w:rsid w:val="00990CAB"/>
    <w:rsid w:val="0099196A"/>
    <w:rsid w:val="00991F8D"/>
    <w:rsid w:val="0099289F"/>
    <w:rsid w:val="0099318C"/>
    <w:rsid w:val="009932AC"/>
    <w:rsid w:val="00993505"/>
    <w:rsid w:val="0099570F"/>
    <w:rsid w:val="00997E54"/>
    <w:rsid w:val="009A0525"/>
    <w:rsid w:val="009A12EB"/>
    <w:rsid w:val="009A1795"/>
    <w:rsid w:val="009A1D17"/>
    <w:rsid w:val="009A1DBF"/>
    <w:rsid w:val="009A2A78"/>
    <w:rsid w:val="009A31F8"/>
    <w:rsid w:val="009A45B2"/>
    <w:rsid w:val="009A4A8C"/>
    <w:rsid w:val="009A4D32"/>
    <w:rsid w:val="009A5779"/>
    <w:rsid w:val="009A619C"/>
    <w:rsid w:val="009A68E6"/>
    <w:rsid w:val="009A71B0"/>
    <w:rsid w:val="009A7598"/>
    <w:rsid w:val="009A783E"/>
    <w:rsid w:val="009B0088"/>
    <w:rsid w:val="009B08DA"/>
    <w:rsid w:val="009B09FB"/>
    <w:rsid w:val="009B1D10"/>
    <w:rsid w:val="009B1DF8"/>
    <w:rsid w:val="009B3D20"/>
    <w:rsid w:val="009B46FA"/>
    <w:rsid w:val="009B50FD"/>
    <w:rsid w:val="009B52E8"/>
    <w:rsid w:val="009B53EB"/>
    <w:rsid w:val="009B5418"/>
    <w:rsid w:val="009B6531"/>
    <w:rsid w:val="009B65EC"/>
    <w:rsid w:val="009B6677"/>
    <w:rsid w:val="009B699F"/>
    <w:rsid w:val="009B723D"/>
    <w:rsid w:val="009C0727"/>
    <w:rsid w:val="009C0759"/>
    <w:rsid w:val="009C0F9B"/>
    <w:rsid w:val="009C147D"/>
    <w:rsid w:val="009C1872"/>
    <w:rsid w:val="009C1DB2"/>
    <w:rsid w:val="009C1DDA"/>
    <w:rsid w:val="009C325D"/>
    <w:rsid w:val="009C3C9E"/>
    <w:rsid w:val="009C43FF"/>
    <w:rsid w:val="009C47A2"/>
    <w:rsid w:val="009C492F"/>
    <w:rsid w:val="009C5F17"/>
    <w:rsid w:val="009C65B1"/>
    <w:rsid w:val="009C692F"/>
    <w:rsid w:val="009C7329"/>
    <w:rsid w:val="009C74C9"/>
    <w:rsid w:val="009D0696"/>
    <w:rsid w:val="009D2224"/>
    <w:rsid w:val="009D279A"/>
    <w:rsid w:val="009D2FF2"/>
    <w:rsid w:val="009D3226"/>
    <w:rsid w:val="009D3385"/>
    <w:rsid w:val="009D5292"/>
    <w:rsid w:val="009D6CD2"/>
    <w:rsid w:val="009D73E2"/>
    <w:rsid w:val="009E0800"/>
    <w:rsid w:val="009E10D6"/>
    <w:rsid w:val="009E156C"/>
    <w:rsid w:val="009E16A9"/>
    <w:rsid w:val="009E370D"/>
    <w:rsid w:val="009E375F"/>
    <w:rsid w:val="009E3BF1"/>
    <w:rsid w:val="009E3D19"/>
    <w:rsid w:val="009E3FEC"/>
    <w:rsid w:val="009E5401"/>
    <w:rsid w:val="009E562F"/>
    <w:rsid w:val="009E5CC2"/>
    <w:rsid w:val="009E6A9F"/>
    <w:rsid w:val="009F0A0C"/>
    <w:rsid w:val="009F0E84"/>
    <w:rsid w:val="009F2C7E"/>
    <w:rsid w:val="009F373B"/>
    <w:rsid w:val="009F6130"/>
    <w:rsid w:val="009F615D"/>
    <w:rsid w:val="00A0045A"/>
    <w:rsid w:val="00A0050C"/>
    <w:rsid w:val="00A01ACC"/>
    <w:rsid w:val="00A021BE"/>
    <w:rsid w:val="00A0236E"/>
    <w:rsid w:val="00A02B47"/>
    <w:rsid w:val="00A031CE"/>
    <w:rsid w:val="00A03A4C"/>
    <w:rsid w:val="00A03CE2"/>
    <w:rsid w:val="00A04421"/>
    <w:rsid w:val="00A050A6"/>
    <w:rsid w:val="00A05B26"/>
    <w:rsid w:val="00A05C74"/>
    <w:rsid w:val="00A06364"/>
    <w:rsid w:val="00A06CDF"/>
    <w:rsid w:val="00A07106"/>
    <w:rsid w:val="00A0758F"/>
    <w:rsid w:val="00A10439"/>
    <w:rsid w:val="00A11783"/>
    <w:rsid w:val="00A117B0"/>
    <w:rsid w:val="00A11971"/>
    <w:rsid w:val="00A11E3B"/>
    <w:rsid w:val="00A147BC"/>
    <w:rsid w:val="00A1570A"/>
    <w:rsid w:val="00A1588D"/>
    <w:rsid w:val="00A158B0"/>
    <w:rsid w:val="00A16D7A"/>
    <w:rsid w:val="00A200FA"/>
    <w:rsid w:val="00A211B4"/>
    <w:rsid w:val="00A21203"/>
    <w:rsid w:val="00A219E2"/>
    <w:rsid w:val="00A22758"/>
    <w:rsid w:val="00A227A0"/>
    <w:rsid w:val="00A23707"/>
    <w:rsid w:val="00A239AE"/>
    <w:rsid w:val="00A23EFD"/>
    <w:rsid w:val="00A24209"/>
    <w:rsid w:val="00A2459B"/>
    <w:rsid w:val="00A25A91"/>
    <w:rsid w:val="00A269C5"/>
    <w:rsid w:val="00A272C6"/>
    <w:rsid w:val="00A2768D"/>
    <w:rsid w:val="00A276AD"/>
    <w:rsid w:val="00A318AF"/>
    <w:rsid w:val="00A321DA"/>
    <w:rsid w:val="00A33622"/>
    <w:rsid w:val="00A33B4F"/>
    <w:rsid w:val="00A33DDF"/>
    <w:rsid w:val="00A34547"/>
    <w:rsid w:val="00A34F1E"/>
    <w:rsid w:val="00A35C49"/>
    <w:rsid w:val="00A36A6B"/>
    <w:rsid w:val="00A36FFD"/>
    <w:rsid w:val="00A376B7"/>
    <w:rsid w:val="00A37D91"/>
    <w:rsid w:val="00A40499"/>
    <w:rsid w:val="00A41BF5"/>
    <w:rsid w:val="00A41D1F"/>
    <w:rsid w:val="00A4213A"/>
    <w:rsid w:val="00A42FA9"/>
    <w:rsid w:val="00A4334F"/>
    <w:rsid w:val="00A43F09"/>
    <w:rsid w:val="00A44473"/>
    <w:rsid w:val="00A45F3E"/>
    <w:rsid w:val="00A469E7"/>
    <w:rsid w:val="00A47EC0"/>
    <w:rsid w:val="00A51AEB"/>
    <w:rsid w:val="00A52133"/>
    <w:rsid w:val="00A52306"/>
    <w:rsid w:val="00A52AE2"/>
    <w:rsid w:val="00A535AD"/>
    <w:rsid w:val="00A53ADF"/>
    <w:rsid w:val="00A548ED"/>
    <w:rsid w:val="00A54D5B"/>
    <w:rsid w:val="00A55620"/>
    <w:rsid w:val="00A560E1"/>
    <w:rsid w:val="00A56596"/>
    <w:rsid w:val="00A5686F"/>
    <w:rsid w:val="00A56C99"/>
    <w:rsid w:val="00A604A4"/>
    <w:rsid w:val="00A60633"/>
    <w:rsid w:val="00A60915"/>
    <w:rsid w:val="00A61EAF"/>
    <w:rsid w:val="00A62B4F"/>
    <w:rsid w:val="00A63294"/>
    <w:rsid w:val="00A638E4"/>
    <w:rsid w:val="00A63A01"/>
    <w:rsid w:val="00A64A13"/>
    <w:rsid w:val="00A6590F"/>
    <w:rsid w:val="00A65B20"/>
    <w:rsid w:val="00A6605B"/>
    <w:rsid w:val="00A66977"/>
    <w:rsid w:val="00A66ADC"/>
    <w:rsid w:val="00A6703B"/>
    <w:rsid w:val="00A6760E"/>
    <w:rsid w:val="00A70613"/>
    <w:rsid w:val="00A7118B"/>
    <w:rsid w:val="00A7147D"/>
    <w:rsid w:val="00A719AE"/>
    <w:rsid w:val="00A724EC"/>
    <w:rsid w:val="00A72612"/>
    <w:rsid w:val="00A732F3"/>
    <w:rsid w:val="00A73FB3"/>
    <w:rsid w:val="00A7485C"/>
    <w:rsid w:val="00A74FE4"/>
    <w:rsid w:val="00A767BA"/>
    <w:rsid w:val="00A76AC4"/>
    <w:rsid w:val="00A80BF4"/>
    <w:rsid w:val="00A812CF"/>
    <w:rsid w:val="00A81B15"/>
    <w:rsid w:val="00A81D35"/>
    <w:rsid w:val="00A826DF"/>
    <w:rsid w:val="00A82C0D"/>
    <w:rsid w:val="00A83447"/>
    <w:rsid w:val="00A837FF"/>
    <w:rsid w:val="00A83E8F"/>
    <w:rsid w:val="00A846DF"/>
    <w:rsid w:val="00A84DC8"/>
    <w:rsid w:val="00A85049"/>
    <w:rsid w:val="00A85DBC"/>
    <w:rsid w:val="00A85DF4"/>
    <w:rsid w:val="00A87BA2"/>
    <w:rsid w:val="00A87FEB"/>
    <w:rsid w:val="00A9047D"/>
    <w:rsid w:val="00A90F7B"/>
    <w:rsid w:val="00A92015"/>
    <w:rsid w:val="00A938C6"/>
    <w:rsid w:val="00A93F9F"/>
    <w:rsid w:val="00A9420E"/>
    <w:rsid w:val="00A95586"/>
    <w:rsid w:val="00A9604B"/>
    <w:rsid w:val="00A96AFE"/>
    <w:rsid w:val="00A97292"/>
    <w:rsid w:val="00A97648"/>
    <w:rsid w:val="00AA1CFD"/>
    <w:rsid w:val="00AA1EA8"/>
    <w:rsid w:val="00AA2239"/>
    <w:rsid w:val="00AA29F8"/>
    <w:rsid w:val="00AA33D2"/>
    <w:rsid w:val="00AA37ED"/>
    <w:rsid w:val="00AA3F3D"/>
    <w:rsid w:val="00AA400D"/>
    <w:rsid w:val="00AA42DC"/>
    <w:rsid w:val="00AA445A"/>
    <w:rsid w:val="00AA646D"/>
    <w:rsid w:val="00AA64FD"/>
    <w:rsid w:val="00AB0B7C"/>
    <w:rsid w:val="00AB0C57"/>
    <w:rsid w:val="00AB0DFA"/>
    <w:rsid w:val="00AB1195"/>
    <w:rsid w:val="00AB1364"/>
    <w:rsid w:val="00AB1CCE"/>
    <w:rsid w:val="00AB2A32"/>
    <w:rsid w:val="00AB2BD7"/>
    <w:rsid w:val="00AB4182"/>
    <w:rsid w:val="00AB4210"/>
    <w:rsid w:val="00AB5254"/>
    <w:rsid w:val="00AB5793"/>
    <w:rsid w:val="00AB5A2F"/>
    <w:rsid w:val="00AB5B29"/>
    <w:rsid w:val="00AB61EF"/>
    <w:rsid w:val="00AB6A84"/>
    <w:rsid w:val="00AB6F00"/>
    <w:rsid w:val="00AB76BB"/>
    <w:rsid w:val="00AB7BEA"/>
    <w:rsid w:val="00AC27DB"/>
    <w:rsid w:val="00AC29A5"/>
    <w:rsid w:val="00AC2F81"/>
    <w:rsid w:val="00AC38B0"/>
    <w:rsid w:val="00AC4985"/>
    <w:rsid w:val="00AC6143"/>
    <w:rsid w:val="00AC6D6B"/>
    <w:rsid w:val="00AC789A"/>
    <w:rsid w:val="00AD0353"/>
    <w:rsid w:val="00AD1085"/>
    <w:rsid w:val="00AD21F0"/>
    <w:rsid w:val="00AD3A00"/>
    <w:rsid w:val="00AD3BD4"/>
    <w:rsid w:val="00AD3D90"/>
    <w:rsid w:val="00AD3F9F"/>
    <w:rsid w:val="00AD3FB9"/>
    <w:rsid w:val="00AD47A8"/>
    <w:rsid w:val="00AD5247"/>
    <w:rsid w:val="00AD54D9"/>
    <w:rsid w:val="00AD6F07"/>
    <w:rsid w:val="00AD7736"/>
    <w:rsid w:val="00AD785D"/>
    <w:rsid w:val="00AD7AC3"/>
    <w:rsid w:val="00AE2F52"/>
    <w:rsid w:val="00AE3340"/>
    <w:rsid w:val="00AE3DDA"/>
    <w:rsid w:val="00AE3F3D"/>
    <w:rsid w:val="00AE5487"/>
    <w:rsid w:val="00AE6078"/>
    <w:rsid w:val="00AE6F9B"/>
    <w:rsid w:val="00AE70D4"/>
    <w:rsid w:val="00AE7684"/>
    <w:rsid w:val="00AE775E"/>
    <w:rsid w:val="00AE7868"/>
    <w:rsid w:val="00AF018D"/>
    <w:rsid w:val="00AF0407"/>
    <w:rsid w:val="00AF10EE"/>
    <w:rsid w:val="00AF1E16"/>
    <w:rsid w:val="00AF2315"/>
    <w:rsid w:val="00AF2382"/>
    <w:rsid w:val="00AF2682"/>
    <w:rsid w:val="00AF27BE"/>
    <w:rsid w:val="00AF29CC"/>
    <w:rsid w:val="00AF2EA8"/>
    <w:rsid w:val="00AF2F1C"/>
    <w:rsid w:val="00AF30F5"/>
    <w:rsid w:val="00AF3204"/>
    <w:rsid w:val="00AF5136"/>
    <w:rsid w:val="00AF6104"/>
    <w:rsid w:val="00AF696E"/>
    <w:rsid w:val="00AF6B15"/>
    <w:rsid w:val="00AF7CBE"/>
    <w:rsid w:val="00AF7F16"/>
    <w:rsid w:val="00B00012"/>
    <w:rsid w:val="00B00428"/>
    <w:rsid w:val="00B01647"/>
    <w:rsid w:val="00B01D8B"/>
    <w:rsid w:val="00B02479"/>
    <w:rsid w:val="00B02FD3"/>
    <w:rsid w:val="00B04223"/>
    <w:rsid w:val="00B0439B"/>
    <w:rsid w:val="00B0526C"/>
    <w:rsid w:val="00B058F4"/>
    <w:rsid w:val="00B05B1F"/>
    <w:rsid w:val="00B0689C"/>
    <w:rsid w:val="00B072AB"/>
    <w:rsid w:val="00B078E9"/>
    <w:rsid w:val="00B1071A"/>
    <w:rsid w:val="00B10C2F"/>
    <w:rsid w:val="00B114E5"/>
    <w:rsid w:val="00B11F62"/>
    <w:rsid w:val="00B15D17"/>
    <w:rsid w:val="00B163F8"/>
    <w:rsid w:val="00B16C56"/>
    <w:rsid w:val="00B17F9F"/>
    <w:rsid w:val="00B207FA"/>
    <w:rsid w:val="00B20B05"/>
    <w:rsid w:val="00B21197"/>
    <w:rsid w:val="00B21F27"/>
    <w:rsid w:val="00B23797"/>
    <w:rsid w:val="00B23803"/>
    <w:rsid w:val="00B2472D"/>
    <w:rsid w:val="00B252F4"/>
    <w:rsid w:val="00B2549F"/>
    <w:rsid w:val="00B264E2"/>
    <w:rsid w:val="00B267DD"/>
    <w:rsid w:val="00B26B54"/>
    <w:rsid w:val="00B26D08"/>
    <w:rsid w:val="00B27037"/>
    <w:rsid w:val="00B303D5"/>
    <w:rsid w:val="00B30D77"/>
    <w:rsid w:val="00B30F0B"/>
    <w:rsid w:val="00B349A0"/>
    <w:rsid w:val="00B35C4B"/>
    <w:rsid w:val="00B35DB2"/>
    <w:rsid w:val="00B368CC"/>
    <w:rsid w:val="00B36DD9"/>
    <w:rsid w:val="00B40F9C"/>
    <w:rsid w:val="00B4232D"/>
    <w:rsid w:val="00B429D4"/>
    <w:rsid w:val="00B43B4F"/>
    <w:rsid w:val="00B4479B"/>
    <w:rsid w:val="00B44E8D"/>
    <w:rsid w:val="00B45150"/>
    <w:rsid w:val="00B4570D"/>
    <w:rsid w:val="00B45ABA"/>
    <w:rsid w:val="00B45E26"/>
    <w:rsid w:val="00B462D1"/>
    <w:rsid w:val="00B47CC7"/>
    <w:rsid w:val="00B47D80"/>
    <w:rsid w:val="00B505F6"/>
    <w:rsid w:val="00B51248"/>
    <w:rsid w:val="00B51623"/>
    <w:rsid w:val="00B51652"/>
    <w:rsid w:val="00B5196F"/>
    <w:rsid w:val="00B51982"/>
    <w:rsid w:val="00B51F76"/>
    <w:rsid w:val="00B5204E"/>
    <w:rsid w:val="00B52799"/>
    <w:rsid w:val="00B536CC"/>
    <w:rsid w:val="00B536E2"/>
    <w:rsid w:val="00B53DAF"/>
    <w:rsid w:val="00B55AC0"/>
    <w:rsid w:val="00B56220"/>
    <w:rsid w:val="00B56B37"/>
    <w:rsid w:val="00B57265"/>
    <w:rsid w:val="00B57C8A"/>
    <w:rsid w:val="00B57F65"/>
    <w:rsid w:val="00B605E1"/>
    <w:rsid w:val="00B613CA"/>
    <w:rsid w:val="00B614F6"/>
    <w:rsid w:val="00B61665"/>
    <w:rsid w:val="00B633AE"/>
    <w:rsid w:val="00B65009"/>
    <w:rsid w:val="00B65CBE"/>
    <w:rsid w:val="00B665D2"/>
    <w:rsid w:val="00B6737C"/>
    <w:rsid w:val="00B70B36"/>
    <w:rsid w:val="00B714C8"/>
    <w:rsid w:val="00B715E1"/>
    <w:rsid w:val="00B71641"/>
    <w:rsid w:val="00B71E5D"/>
    <w:rsid w:val="00B7214D"/>
    <w:rsid w:val="00B73E95"/>
    <w:rsid w:val="00B74372"/>
    <w:rsid w:val="00B75C35"/>
    <w:rsid w:val="00B75C83"/>
    <w:rsid w:val="00B7653E"/>
    <w:rsid w:val="00B77F06"/>
    <w:rsid w:val="00B77F24"/>
    <w:rsid w:val="00B80042"/>
    <w:rsid w:val="00B80283"/>
    <w:rsid w:val="00B80954"/>
    <w:rsid w:val="00B8095F"/>
    <w:rsid w:val="00B80A91"/>
    <w:rsid w:val="00B80B0C"/>
    <w:rsid w:val="00B80B11"/>
    <w:rsid w:val="00B81AF5"/>
    <w:rsid w:val="00B81D09"/>
    <w:rsid w:val="00B82537"/>
    <w:rsid w:val="00B8273C"/>
    <w:rsid w:val="00B83133"/>
    <w:rsid w:val="00B836E1"/>
    <w:rsid w:val="00B841DE"/>
    <w:rsid w:val="00B8446C"/>
    <w:rsid w:val="00B84C49"/>
    <w:rsid w:val="00B85DE0"/>
    <w:rsid w:val="00B860CF"/>
    <w:rsid w:val="00B867FD"/>
    <w:rsid w:val="00B87725"/>
    <w:rsid w:val="00B87B16"/>
    <w:rsid w:val="00B90552"/>
    <w:rsid w:val="00B90B4A"/>
    <w:rsid w:val="00B91673"/>
    <w:rsid w:val="00B91DFF"/>
    <w:rsid w:val="00B92060"/>
    <w:rsid w:val="00B92D0D"/>
    <w:rsid w:val="00B941B6"/>
    <w:rsid w:val="00B95D91"/>
    <w:rsid w:val="00B9781C"/>
    <w:rsid w:val="00B97FCE"/>
    <w:rsid w:val="00BA0B3E"/>
    <w:rsid w:val="00BA16BE"/>
    <w:rsid w:val="00BA16E6"/>
    <w:rsid w:val="00BA2002"/>
    <w:rsid w:val="00BA259A"/>
    <w:rsid w:val="00BA259C"/>
    <w:rsid w:val="00BA29D3"/>
    <w:rsid w:val="00BA307C"/>
    <w:rsid w:val="00BA307F"/>
    <w:rsid w:val="00BA3210"/>
    <w:rsid w:val="00BA3BA3"/>
    <w:rsid w:val="00BA45F7"/>
    <w:rsid w:val="00BA5280"/>
    <w:rsid w:val="00BA54B1"/>
    <w:rsid w:val="00BA6030"/>
    <w:rsid w:val="00BA60B1"/>
    <w:rsid w:val="00BA6AF8"/>
    <w:rsid w:val="00BA7056"/>
    <w:rsid w:val="00BA757A"/>
    <w:rsid w:val="00BA76F9"/>
    <w:rsid w:val="00BB0946"/>
    <w:rsid w:val="00BB14F1"/>
    <w:rsid w:val="00BB286F"/>
    <w:rsid w:val="00BB2978"/>
    <w:rsid w:val="00BB2BAB"/>
    <w:rsid w:val="00BB5245"/>
    <w:rsid w:val="00BB572E"/>
    <w:rsid w:val="00BB74FD"/>
    <w:rsid w:val="00BB7B26"/>
    <w:rsid w:val="00BC13D8"/>
    <w:rsid w:val="00BC1696"/>
    <w:rsid w:val="00BC1902"/>
    <w:rsid w:val="00BC2723"/>
    <w:rsid w:val="00BC38C3"/>
    <w:rsid w:val="00BC3BFA"/>
    <w:rsid w:val="00BC4368"/>
    <w:rsid w:val="00BC490E"/>
    <w:rsid w:val="00BC4BBB"/>
    <w:rsid w:val="00BC4C12"/>
    <w:rsid w:val="00BC5982"/>
    <w:rsid w:val="00BC64C6"/>
    <w:rsid w:val="00BC6966"/>
    <w:rsid w:val="00BD0C19"/>
    <w:rsid w:val="00BD14D5"/>
    <w:rsid w:val="00BD1572"/>
    <w:rsid w:val="00BD1832"/>
    <w:rsid w:val="00BD190A"/>
    <w:rsid w:val="00BD2420"/>
    <w:rsid w:val="00BD3EEA"/>
    <w:rsid w:val="00BD4E6B"/>
    <w:rsid w:val="00BD52F1"/>
    <w:rsid w:val="00BD5711"/>
    <w:rsid w:val="00BD5C5F"/>
    <w:rsid w:val="00BD6404"/>
    <w:rsid w:val="00BE178E"/>
    <w:rsid w:val="00BE181D"/>
    <w:rsid w:val="00BE193F"/>
    <w:rsid w:val="00BE2412"/>
    <w:rsid w:val="00BE2470"/>
    <w:rsid w:val="00BE2A48"/>
    <w:rsid w:val="00BE2F74"/>
    <w:rsid w:val="00BE30B7"/>
    <w:rsid w:val="00BE3368"/>
    <w:rsid w:val="00BE33AE"/>
    <w:rsid w:val="00BE3834"/>
    <w:rsid w:val="00BE40FD"/>
    <w:rsid w:val="00BE42C4"/>
    <w:rsid w:val="00BE4692"/>
    <w:rsid w:val="00BE4F0B"/>
    <w:rsid w:val="00BE59A6"/>
    <w:rsid w:val="00BE72D1"/>
    <w:rsid w:val="00BF046F"/>
    <w:rsid w:val="00BF24FC"/>
    <w:rsid w:val="00BF2838"/>
    <w:rsid w:val="00BF30D5"/>
    <w:rsid w:val="00BF4B15"/>
    <w:rsid w:val="00BF5743"/>
    <w:rsid w:val="00BF6F20"/>
    <w:rsid w:val="00BF6FE4"/>
    <w:rsid w:val="00BF784B"/>
    <w:rsid w:val="00C00337"/>
    <w:rsid w:val="00C019F0"/>
    <w:rsid w:val="00C01BCC"/>
    <w:rsid w:val="00C01D50"/>
    <w:rsid w:val="00C0249D"/>
    <w:rsid w:val="00C02C19"/>
    <w:rsid w:val="00C02EB6"/>
    <w:rsid w:val="00C04FEA"/>
    <w:rsid w:val="00C0537C"/>
    <w:rsid w:val="00C056DC"/>
    <w:rsid w:val="00C057E7"/>
    <w:rsid w:val="00C07B28"/>
    <w:rsid w:val="00C10EA0"/>
    <w:rsid w:val="00C1146F"/>
    <w:rsid w:val="00C11C37"/>
    <w:rsid w:val="00C1272D"/>
    <w:rsid w:val="00C1300C"/>
    <w:rsid w:val="00C1329B"/>
    <w:rsid w:val="00C13394"/>
    <w:rsid w:val="00C1390E"/>
    <w:rsid w:val="00C13B21"/>
    <w:rsid w:val="00C13EAE"/>
    <w:rsid w:val="00C1680F"/>
    <w:rsid w:val="00C17202"/>
    <w:rsid w:val="00C17BA6"/>
    <w:rsid w:val="00C21796"/>
    <w:rsid w:val="00C21A35"/>
    <w:rsid w:val="00C22813"/>
    <w:rsid w:val="00C2329C"/>
    <w:rsid w:val="00C239B8"/>
    <w:rsid w:val="00C26DCA"/>
    <w:rsid w:val="00C3011D"/>
    <w:rsid w:val="00C3054F"/>
    <w:rsid w:val="00C3082A"/>
    <w:rsid w:val="00C31075"/>
    <w:rsid w:val="00C31283"/>
    <w:rsid w:val="00C315B1"/>
    <w:rsid w:val="00C31E51"/>
    <w:rsid w:val="00C31EAE"/>
    <w:rsid w:val="00C32273"/>
    <w:rsid w:val="00C32E77"/>
    <w:rsid w:val="00C33C48"/>
    <w:rsid w:val="00C340E5"/>
    <w:rsid w:val="00C34100"/>
    <w:rsid w:val="00C35477"/>
    <w:rsid w:val="00C35825"/>
    <w:rsid w:val="00C35AA7"/>
    <w:rsid w:val="00C35EC5"/>
    <w:rsid w:val="00C36208"/>
    <w:rsid w:val="00C36968"/>
    <w:rsid w:val="00C4207A"/>
    <w:rsid w:val="00C42AFF"/>
    <w:rsid w:val="00C43BA1"/>
    <w:rsid w:val="00C43DAB"/>
    <w:rsid w:val="00C43EFB"/>
    <w:rsid w:val="00C446A7"/>
    <w:rsid w:val="00C45B48"/>
    <w:rsid w:val="00C46364"/>
    <w:rsid w:val="00C46C00"/>
    <w:rsid w:val="00C47F08"/>
    <w:rsid w:val="00C514C7"/>
    <w:rsid w:val="00C516EC"/>
    <w:rsid w:val="00C52B41"/>
    <w:rsid w:val="00C536FB"/>
    <w:rsid w:val="00C5455C"/>
    <w:rsid w:val="00C54C1D"/>
    <w:rsid w:val="00C55064"/>
    <w:rsid w:val="00C55308"/>
    <w:rsid w:val="00C558AB"/>
    <w:rsid w:val="00C559E8"/>
    <w:rsid w:val="00C55C7B"/>
    <w:rsid w:val="00C565F3"/>
    <w:rsid w:val="00C5690D"/>
    <w:rsid w:val="00C570AD"/>
    <w:rsid w:val="00C5739F"/>
    <w:rsid w:val="00C577C0"/>
    <w:rsid w:val="00C57CF0"/>
    <w:rsid w:val="00C60ACF"/>
    <w:rsid w:val="00C61589"/>
    <w:rsid w:val="00C624E8"/>
    <w:rsid w:val="00C642EB"/>
    <w:rsid w:val="00C6448D"/>
    <w:rsid w:val="00C64694"/>
    <w:rsid w:val="00C65654"/>
    <w:rsid w:val="00C6567A"/>
    <w:rsid w:val="00C65891"/>
    <w:rsid w:val="00C66191"/>
    <w:rsid w:val="00C66F39"/>
    <w:rsid w:val="00C6768A"/>
    <w:rsid w:val="00C716AB"/>
    <w:rsid w:val="00C724D3"/>
    <w:rsid w:val="00C73226"/>
    <w:rsid w:val="00C73664"/>
    <w:rsid w:val="00C736B0"/>
    <w:rsid w:val="00C7381D"/>
    <w:rsid w:val="00C73EB2"/>
    <w:rsid w:val="00C755C2"/>
    <w:rsid w:val="00C75B4F"/>
    <w:rsid w:val="00C763B1"/>
    <w:rsid w:val="00C767D1"/>
    <w:rsid w:val="00C768DB"/>
    <w:rsid w:val="00C76F1B"/>
    <w:rsid w:val="00C77DD9"/>
    <w:rsid w:val="00C77F3F"/>
    <w:rsid w:val="00C809FE"/>
    <w:rsid w:val="00C80E25"/>
    <w:rsid w:val="00C81920"/>
    <w:rsid w:val="00C8231F"/>
    <w:rsid w:val="00C82BDF"/>
    <w:rsid w:val="00C84D9B"/>
    <w:rsid w:val="00C85354"/>
    <w:rsid w:val="00C86518"/>
    <w:rsid w:val="00C867AB"/>
    <w:rsid w:val="00C869BA"/>
    <w:rsid w:val="00C86ABA"/>
    <w:rsid w:val="00C86F46"/>
    <w:rsid w:val="00C87321"/>
    <w:rsid w:val="00C878DC"/>
    <w:rsid w:val="00C87C1D"/>
    <w:rsid w:val="00C91067"/>
    <w:rsid w:val="00C91F45"/>
    <w:rsid w:val="00C92EE0"/>
    <w:rsid w:val="00C93F72"/>
    <w:rsid w:val="00C943F3"/>
    <w:rsid w:val="00C94B0E"/>
    <w:rsid w:val="00C9593C"/>
    <w:rsid w:val="00C960DE"/>
    <w:rsid w:val="00C973BD"/>
    <w:rsid w:val="00C97A7C"/>
    <w:rsid w:val="00CA08C6"/>
    <w:rsid w:val="00CA2729"/>
    <w:rsid w:val="00CA3057"/>
    <w:rsid w:val="00CA3D59"/>
    <w:rsid w:val="00CA45F8"/>
    <w:rsid w:val="00CA4CB9"/>
    <w:rsid w:val="00CA4D7B"/>
    <w:rsid w:val="00CA5A72"/>
    <w:rsid w:val="00CA6297"/>
    <w:rsid w:val="00CA640D"/>
    <w:rsid w:val="00CA6484"/>
    <w:rsid w:val="00CA705A"/>
    <w:rsid w:val="00CA7159"/>
    <w:rsid w:val="00CB095A"/>
    <w:rsid w:val="00CB33C7"/>
    <w:rsid w:val="00CB359F"/>
    <w:rsid w:val="00CB3648"/>
    <w:rsid w:val="00CB36AF"/>
    <w:rsid w:val="00CB3CA2"/>
    <w:rsid w:val="00CB4B5B"/>
    <w:rsid w:val="00CB5071"/>
    <w:rsid w:val="00CB596B"/>
    <w:rsid w:val="00CB66D0"/>
    <w:rsid w:val="00CC0998"/>
    <w:rsid w:val="00CC0AE4"/>
    <w:rsid w:val="00CC25B4"/>
    <w:rsid w:val="00CC287A"/>
    <w:rsid w:val="00CC2E7B"/>
    <w:rsid w:val="00CC2EDC"/>
    <w:rsid w:val="00CC351C"/>
    <w:rsid w:val="00CC42B9"/>
    <w:rsid w:val="00CC494F"/>
    <w:rsid w:val="00CC4AFB"/>
    <w:rsid w:val="00CC5F29"/>
    <w:rsid w:val="00CC66C5"/>
    <w:rsid w:val="00CC69C8"/>
    <w:rsid w:val="00CC77A2"/>
    <w:rsid w:val="00CC77BC"/>
    <w:rsid w:val="00CC7AEA"/>
    <w:rsid w:val="00CC7CE3"/>
    <w:rsid w:val="00CD02D7"/>
    <w:rsid w:val="00CD0554"/>
    <w:rsid w:val="00CD0F39"/>
    <w:rsid w:val="00CD2301"/>
    <w:rsid w:val="00CD2B07"/>
    <w:rsid w:val="00CD52E6"/>
    <w:rsid w:val="00CD5914"/>
    <w:rsid w:val="00CD594A"/>
    <w:rsid w:val="00CD6A1B"/>
    <w:rsid w:val="00CE029B"/>
    <w:rsid w:val="00CE0A7F"/>
    <w:rsid w:val="00CE1718"/>
    <w:rsid w:val="00CE1D6C"/>
    <w:rsid w:val="00CE32A3"/>
    <w:rsid w:val="00CE4029"/>
    <w:rsid w:val="00CE5DC8"/>
    <w:rsid w:val="00CE64A0"/>
    <w:rsid w:val="00CE6875"/>
    <w:rsid w:val="00CE7343"/>
    <w:rsid w:val="00CF0623"/>
    <w:rsid w:val="00CF1011"/>
    <w:rsid w:val="00CF1DB7"/>
    <w:rsid w:val="00CF1F3B"/>
    <w:rsid w:val="00CF293E"/>
    <w:rsid w:val="00CF4156"/>
    <w:rsid w:val="00CF5D73"/>
    <w:rsid w:val="00CF72B1"/>
    <w:rsid w:val="00CF7F1D"/>
    <w:rsid w:val="00D01283"/>
    <w:rsid w:val="00D01410"/>
    <w:rsid w:val="00D01D33"/>
    <w:rsid w:val="00D023B3"/>
    <w:rsid w:val="00D03449"/>
    <w:rsid w:val="00D03D00"/>
    <w:rsid w:val="00D045C9"/>
    <w:rsid w:val="00D04DA4"/>
    <w:rsid w:val="00D05168"/>
    <w:rsid w:val="00D0552C"/>
    <w:rsid w:val="00D05C30"/>
    <w:rsid w:val="00D067A8"/>
    <w:rsid w:val="00D06860"/>
    <w:rsid w:val="00D079E7"/>
    <w:rsid w:val="00D106C7"/>
    <w:rsid w:val="00D11359"/>
    <w:rsid w:val="00D1259C"/>
    <w:rsid w:val="00D142BA"/>
    <w:rsid w:val="00D14B0D"/>
    <w:rsid w:val="00D15177"/>
    <w:rsid w:val="00D1566A"/>
    <w:rsid w:val="00D15E37"/>
    <w:rsid w:val="00D16B45"/>
    <w:rsid w:val="00D17567"/>
    <w:rsid w:val="00D17607"/>
    <w:rsid w:val="00D21020"/>
    <w:rsid w:val="00D2167A"/>
    <w:rsid w:val="00D21B70"/>
    <w:rsid w:val="00D230DE"/>
    <w:rsid w:val="00D23538"/>
    <w:rsid w:val="00D23AB5"/>
    <w:rsid w:val="00D2475A"/>
    <w:rsid w:val="00D24D31"/>
    <w:rsid w:val="00D24FFF"/>
    <w:rsid w:val="00D2721E"/>
    <w:rsid w:val="00D27537"/>
    <w:rsid w:val="00D2782C"/>
    <w:rsid w:val="00D27ACB"/>
    <w:rsid w:val="00D31682"/>
    <w:rsid w:val="00D3188C"/>
    <w:rsid w:val="00D31995"/>
    <w:rsid w:val="00D32D11"/>
    <w:rsid w:val="00D33311"/>
    <w:rsid w:val="00D33344"/>
    <w:rsid w:val="00D34527"/>
    <w:rsid w:val="00D34FA0"/>
    <w:rsid w:val="00D35377"/>
    <w:rsid w:val="00D35DAB"/>
    <w:rsid w:val="00D35F9B"/>
    <w:rsid w:val="00D3667C"/>
    <w:rsid w:val="00D36762"/>
    <w:rsid w:val="00D36B69"/>
    <w:rsid w:val="00D36CCE"/>
    <w:rsid w:val="00D376E3"/>
    <w:rsid w:val="00D402BE"/>
    <w:rsid w:val="00D408DD"/>
    <w:rsid w:val="00D40DF3"/>
    <w:rsid w:val="00D417C6"/>
    <w:rsid w:val="00D426A6"/>
    <w:rsid w:val="00D42C53"/>
    <w:rsid w:val="00D43274"/>
    <w:rsid w:val="00D44F81"/>
    <w:rsid w:val="00D451F4"/>
    <w:rsid w:val="00D456B7"/>
    <w:rsid w:val="00D4570E"/>
    <w:rsid w:val="00D458C7"/>
    <w:rsid w:val="00D45D72"/>
    <w:rsid w:val="00D464E4"/>
    <w:rsid w:val="00D46658"/>
    <w:rsid w:val="00D46BB4"/>
    <w:rsid w:val="00D47A39"/>
    <w:rsid w:val="00D47CF2"/>
    <w:rsid w:val="00D500DE"/>
    <w:rsid w:val="00D50385"/>
    <w:rsid w:val="00D50EB7"/>
    <w:rsid w:val="00D519E9"/>
    <w:rsid w:val="00D520E4"/>
    <w:rsid w:val="00D521F5"/>
    <w:rsid w:val="00D539E0"/>
    <w:rsid w:val="00D575DD"/>
    <w:rsid w:val="00D57C1C"/>
    <w:rsid w:val="00D57DFA"/>
    <w:rsid w:val="00D60689"/>
    <w:rsid w:val="00D60B8E"/>
    <w:rsid w:val="00D61050"/>
    <w:rsid w:val="00D62A5E"/>
    <w:rsid w:val="00D651E8"/>
    <w:rsid w:val="00D65BEB"/>
    <w:rsid w:val="00D65EC2"/>
    <w:rsid w:val="00D679B2"/>
    <w:rsid w:val="00D7094A"/>
    <w:rsid w:val="00D709CE"/>
    <w:rsid w:val="00D70F51"/>
    <w:rsid w:val="00D712B7"/>
    <w:rsid w:val="00D7153E"/>
    <w:rsid w:val="00D71F73"/>
    <w:rsid w:val="00D726C9"/>
    <w:rsid w:val="00D7281F"/>
    <w:rsid w:val="00D72848"/>
    <w:rsid w:val="00D72EAB"/>
    <w:rsid w:val="00D730EC"/>
    <w:rsid w:val="00D737E0"/>
    <w:rsid w:val="00D73E80"/>
    <w:rsid w:val="00D74C6A"/>
    <w:rsid w:val="00D74CE2"/>
    <w:rsid w:val="00D75293"/>
    <w:rsid w:val="00D76194"/>
    <w:rsid w:val="00D76CCE"/>
    <w:rsid w:val="00D777BE"/>
    <w:rsid w:val="00D80786"/>
    <w:rsid w:val="00D811A4"/>
    <w:rsid w:val="00D81CAB"/>
    <w:rsid w:val="00D81CF5"/>
    <w:rsid w:val="00D82A65"/>
    <w:rsid w:val="00D83459"/>
    <w:rsid w:val="00D8360C"/>
    <w:rsid w:val="00D841F5"/>
    <w:rsid w:val="00D84BEE"/>
    <w:rsid w:val="00D8576F"/>
    <w:rsid w:val="00D8677F"/>
    <w:rsid w:val="00D86CB4"/>
    <w:rsid w:val="00D879D7"/>
    <w:rsid w:val="00D87D86"/>
    <w:rsid w:val="00D91212"/>
    <w:rsid w:val="00D91ED1"/>
    <w:rsid w:val="00D93D02"/>
    <w:rsid w:val="00D94582"/>
    <w:rsid w:val="00D94C76"/>
    <w:rsid w:val="00D9600A"/>
    <w:rsid w:val="00D9635C"/>
    <w:rsid w:val="00D9638E"/>
    <w:rsid w:val="00D96C26"/>
    <w:rsid w:val="00D96EB4"/>
    <w:rsid w:val="00D97CD9"/>
    <w:rsid w:val="00D97F0C"/>
    <w:rsid w:val="00DA17CD"/>
    <w:rsid w:val="00DA1D8A"/>
    <w:rsid w:val="00DA1FC3"/>
    <w:rsid w:val="00DA21AB"/>
    <w:rsid w:val="00DA2F2B"/>
    <w:rsid w:val="00DA3143"/>
    <w:rsid w:val="00DA3A86"/>
    <w:rsid w:val="00DA3EEA"/>
    <w:rsid w:val="00DA4298"/>
    <w:rsid w:val="00DA4CC9"/>
    <w:rsid w:val="00DA640B"/>
    <w:rsid w:val="00DA65B0"/>
    <w:rsid w:val="00DA6E8D"/>
    <w:rsid w:val="00DA6F4C"/>
    <w:rsid w:val="00DA7772"/>
    <w:rsid w:val="00DB07F3"/>
    <w:rsid w:val="00DB23A7"/>
    <w:rsid w:val="00DB28E7"/>
    <w:rsid w:val="00DB30BC"/>
    <w:rsid w:val="00DB3477"/>
    <w:rsid w:val="00DB3AE6"/>
    <w:rsid w:val="00DB4296"/>
    <w:rsid w:val="00DB49AE"/>
    <w:rsid w:val="00DB4AF0"/>
    <w:rsid w:val="00DB62AA"/>
    <w:rsid w:val="00DB6320"/>
    <w:rsid w:val="00DB7D2A"/>
    <w:rsid w:val="00DB7FAE"/>
    <w:rsid w:val="00DC2145"/>
    <w:rsid w:val="00DC2FDC"/>
    <w:rsid w:val="00DC34E1"/>
    <w:rsid w:val="00DC4585"/>
    <w:rsid w:val="00DC4CC6"/>
    <w:rsid w:val="00DC4D4A"/>
    <w:rsid w:val="00DC508F"/>
    <w:rsid w:val="00DC5397"/>
    <w:rsid w:val="00DC5D77"/>
    <w:rsid w:val="00DC5E0F"/>
    <w:rsid w:val="00DC68ED"/>
    <w:rsid w:val="00DC6A2C"/>
    <w:rsid w:val="00DC74C1"/>
    <w:rsid w:val="00DC77DC"/>
    <w:rsid w:val="00DC781F"/>
    <w:rsid w:val="00DD00FB"/>
    <w:rsid w:val="00DD06B6"/>
    <w:rsid w:val="00DD06C8"/>
    <w:rsid w:val="00DD0C2C"/>
    <w:rsid w:val="00DD17AE"/>
    <w:rsid w:val="00DD20A2"/>
    <w:rsid w:val="00DD28BC"/>
    <w:rsid w:val="00DD3149"/>
    <w:rsid w:val="00DD4DDE"/>
    <w:rsid w:val="00DD6370"/>
    <w:rsid w:val="00DD68A7"/>
    <w:rsid w:val="00DD74A0"/>
    <w:rsid w:val="00DE0D9C"/>
    <w:rsid w:val="00DE2688"/>
    <w:rsid w:val="00DE2F86"/>
    <w:rsid w:val="00DE31F0"/>
    <w:rsid w:val="00DE3B55"/>
    <w:rsid w:val="00DE3D1C"/>
    <w:rsid w:val="00DE3E26"/>
    <w:rsid w:val="00DE6290"/>
    <w:rsid w:val="00DE6858"/>
    <w:rsid w:val="00DE6FC5"/>
    <w:rsid w:val="00DE7462"/>
    <w:rsid w:val="00DF13CF"/>
    <w:rsid w:val="00DF25F8"/>
    <w:rsid w:val="00DF2B17"/>
    <w:rsid w:val="00DF2E94"/>
    <w:rsid w:val="00DF2F61"/>
    <w:rsid w:val="00DF4684"/>
    <w:rsid w:val="00DF48A1"/>
    <w:rsid w:val="00DF48E5"/>
    <w:rsid w:val="00DF523D"/>
    <w:rsid w:val="00DF555D"/>
    <w:rsid w:val="00DF5A18"/>
    <w:rsid w:val="00DF6C20"/>
    <w:rsid w:val="00DF72F8"/>
    <w:rsid w:val="00DF7624"/>
    <w:rsid w:val="00E0122F"/>
    <w:rsid w:val="00E01906"/>
    <w:rsid w:val="00E01CC3"/>
    <w:rsid w:val="00E0227D"/>
    <w:rsid w:val="00E02BB8"/>
    <w:rsid w:val="00E04B84"/>
    <w:rsid w:val="00E04DD1"/>
    <w:rsid w:val="00E0603D"/>
    <w:rsid w:val="00E06CFB"/>
    <w:rsid w:val="00E06FDA"/>
    <w:rsid w:val="00E07164"/>
    <w:rsid w:val="00E071D1"/>
    <w:rsid w:val="00E1068A"/>
    <w:rsid w:val="00E10ADC"/>
    <w:rsid w:val="00E10B7F"/>
    <w:rsid w:val="00E11A15"/>
    <w:rsid w:val="00E123BF"/>
    <w:rsid w:val="00E12E8C"/>
    <w:rsid w:val="00E15045"/>
    <w:rsid w:val="00E154D7"/>
    <w:rsid w:val="00E160A5"/>
    <w:rsid w:val="00E16574"/>
    <w:rsid w:val="00E1713D"/>
    <w:rsid w:val="00E17AF1"/>
    <w:rsid w:val="00E20601"/>
    <w:rsid w:val="00E20A43"/>
    <w:rsid w:val="00E20B0F"/>
    <w:rsid w:val="00E2148D"/>
    <w:rsid w:val="00E2179A"/>
    <w:rsid w:val="00E21869"/>
    <w:rsid w:val="00E21AA0"/>
    <w:rsid w:val="00E21EA4"/>
    <w:rsid w:val="00E22157"/>
    <w:rsid w:val="00E221F6"/>
    <w:rsid w:val="00E235F2"/>
    <w:rsid w:val="00E23898"/>
    <w:rsid w:val="00E2410B"/>
    <w:rsid w:val="00E25B45"/>
    <w:rsid w:val="00E26085"/>
    <w:rsid w:val="00E26909"/>
    <w:rsid w:val="00E30A17"/>
    <w:rsid w:val="00E310B4"/>
    <w:rsid w:val="00E312B4"/>
    <w:rsid w:val="00E313CE"/>
    <w:rsid w:val="00E314C5"/>
    <w:rsid w:val="00E31D98"/>
    <w:rsid w:val="00E321A6"/>
    <w:rsid w:val="00E32E9F"/>
    <w:rsid w:val="00E33CD2"/>
    <w:rsid w:val="00E36255"/>
    <w:rsid w:val="00E3627E"/>
    <w:rsid w:val="00E37058"/>
    <w:rsid w:val="00E40439"/>
    <w:rsid w:val="00E408C2"/>
    <w:rsid w:val="00E4092C"/>
    <w:rsid w:val="00E40E90"/>
    <w:rsid w:val="00E4236F"/>
    <w:rsid w:val="00E4303D"/>
    <w:rsid w:val="00E43EB0"/>
    <w:rsid w:val="00E456FF"/>
    <w:rsid w:val="00E45FCC"/>
    <w:rsid w:val="00E45FDC"/>
    <w:rsid w:val="00E461C0"/>
    <w:rsid w:val="00E46A4D"/>
    <w:rsid w:val="00E472F8"/>
    <w:rsid w:val="00E47A31"/>
    <w:rsid w:val="00E50AE3"/>
    <w:rsid w:val="00E50C07"/>
    <w:rsid w:val="00E50E23"/>
    <w:rsid w:val="00E51FC4"/>
    <w:rsid w:val="00E5240C"/>
    <w:rsid w:val="00E52874"/>
    <w:rsid w:val="00E531EB"/>
    <w:rsid w:val="00E5392F"/>
    <w:rsid w:val="00E5457C"/>
    <w:rsid w:val="00E54874"/>
    <w:rsid w:val="00E54B6F"/>
    <w:rsid w:val="00E55ACA"/>
    <w:rsid w:val="00E56253"/>
    <w:rsid w:val="00E57B74"/>
    <w:rsid w:val="00E6028A"/>
    <w:rsid w:val="00E618F2"/>
    <w:rsid w:val="00E618FF"/>
    <w:rsid w:val="00E619A5"/>
    <w:rsid w:val="00E625FE"/>
    <w:rsid w:val="00E62B51"/>
    <w:rsid w:val="00E63EFC"/>
    <w:rsid w:val="00E64740"/>
    <w:rsid w:val="00E661FF"/>
    <w:rsid w:val="00E665D4"/>
    <w:rsid w:val="00E67B6A"/>
    <w:rsid w:val="00E70136"/>
    <w:rsid w:val="00E70736"/>
    <w:rsid w:val="00E70C6E"/>
    <w:rsid w:val="00E71093"/>
    <w:rsid w:val="00E71A93"/>
    <w:rsid w:val="00E726EB"/>
    <w:rsid w:val="00E72CE3"/>
    <w:rsid w:val="00E731A9"/>
    <w:rsid w:val="00E73B92"/>
    <w:rsid w:val="00E74EF9"/>
    <w:rsid w:val="00E75074"/>
    <w:rsid w:val="00E760DC"/>
    <w:rsid w:val="00E77218"/>
    <w:rsid w:val="00E778D9"/>
    <w:rsid w:val="00E80B52"/>
    <w:rsid w:val="00E80F5F"/>
    <w:rsid w:val="00E8135F"/>
    <w:rsid w:val="00E81AE6"/>
    <w:rsid w:val="00E824C3"/>
    <w:rsid w:val="00E82DE6"/>
    <w:rsid w:val="00E83497"/>
    <w:rsid w:val="00E837F8"/>
    <w:rsid w:val="00E838BA"/>
    <w:rsid w:val="00E83CE9"/>
    <w:rsid w:val="00E83DFD"/>
    <w:rsid w:val="00E840B3"/>
    <w:rsid w:val="00E8629F"/>
    <w:rsid w:val="00E86BAF"/>
    <w:rsid w:val="00E87B52"/>
    <w:rsid w:val="00E90A2E"/>
    <w:rsid w:val="00E90EF6"/>
    <w:rsid w:val="00E91008"/>
    <w:rsid w:val="00E91564"/>
    <w:rsid w:val="00E9224D"/>
    <w:rsid w:val="00E93515"/>
    <w:rsid w:val="00E9374E"/>
    <w:rsid w:val="00E93FA9"/>
    <w:rsid w:val="00E94F54"/>
    <w:rsid w:val="00E955CC"/>
    <w:rsid w:val="00E956CF"/>
    <w:rsid w:val="00E9584C"/>
    <w:rsid w:val="00E979A5"/>
    <w:rsid w:val="00E97AEF"/>
    <w:rsid w:val="00E97F6E"/>
    <w:rsid w:val="00EA02F0"/>
    <w:rsid w:val="00EA0423"/>
    <w:rsid w:val="00EA1111"/>
    <w:rsid w:val="00EA2F0A"/>
    <w:rsid w:val="00EA3B4F"/>
    <w:rsid w:val="00EA3C24"/>
    <w:rsid w:val="00EA3FC7"/>
    <w:rsid w:val="00EA5376"/>
    <w:rsid w:val="00EA5600"/>
    <w:rsid w:val="00EA566D"/>
    <w:rsid w:val="00EA5CA2"/>
    <w:rsid w:val="00EA62E8"/>
    <w:rsid w:val="00EA6575"/>
    <w:rsid w:val="00EA665E"/>
    <w:rsid w:val="00EA73DF"/>
    <w:rsid w:val="00EA7BE9"/>
    <w:rsid w:val="00EA7E50"/>
    <w:rsid w:val="00EB11E3"/>
    <w:rsid w:val="00EB1455"/>
    <w:rsid w:val="00EB1A94"/>
    <w:rsid w:val="00EB2178"/>
    <w:rsid w:val="00EB2374"/>
    <w:rsid w:val="00EB2712"/>
    <w:rsid w:val="00EB2DD9"/>
    <w:rsid w:val="00EB335C"/>
    <w:rsid w:val="00EB3DD2"/>
    <w:rsid w:val="00EB55B4"/>
    <w:rsid w:val="00EB5A8C"/>
    <w:rsid w:val="00EB5EA7"/>
    <w:rsid w:val="00EB61AE"/>
    <w:rsid w:val="00EB6300"/>
    <w:rsid w:val="00EB6549"/>
    <w:rsid w:val="00EB6991"/>
    <w:rsid w:val="00EB6B9A"/>
    <w:rsid w:val="00EB7B78"/>
    <w:rsid w:val="00EB7DDE"/>
    <w:rsid w:val="00EC0A82"/>
    <w:rsid w:val="00EC1A60"/>
    <w:rsid w:val="00EC1D14"/>
    <w:rsid w:val="00EC322D"/>
    <w:rsid w:val="00EC3D3C"/>
    <w:rsid w:val="00EC4741"/>
    <w:rsid w:val="00EC5CC5"/>
    <w:rsid w:val="00EC62DF"/>
    <w:rsid w:val="00EC6B10"/>
    <w:rsid w:val="00ED014D"/>
    <w:rsid w:val="00ED0888"/>
    <w:rsid w:val="00ED0C0C"/>
    <w:rsid w:val="00ED0CF7"/>
    <w:rsid w:val="00ED15FE"/>
    <w:rsid w:val="00ED16C2"/>
    <w:rsid w:val="00ED16E3"/>
    <w:rsid w:val="00ED2413"/>
    <w:rsid w:val="00ED3307"/>
    <w:rsid w:val="00ED3316"/>
    <w:rsid w:val="00ED4182"/>
    <w:rsid w:val="00ED4DDA"/>
    <w:rsid w:val="00ED4E8B"/>
    <w:rsid w:val="00ED58BF"/>
    <w:rsid w:val="00ED5B0C"/>
    <w:rsid w:val="00ED638C"/>
    <w:rsid w:val="00ED6AE0"/>
    <w:rsid w:val="00EE14C9"/>
    <w:rsid w:val="00EE1C77"/>
    <w:rsid w:val="00EE362E"/>
    <w:rsid w:val="00EE4234"/>
    <w:rsid w:val="00EE5674"/>
    <w:rsid w:val="00EE6155"/>
    <w:rsid w:val="00EE625F"/>
    <w:rsid w:val="00EE65E8"/>
    <w:rsid w:val="00EE6F05"/>
    <w:rsid w:val="00EF0B96"/>
    <w:rsid w:val="00EF1B01"/>
    <w:rsid w:val="00EF23EC"/>
    <w:rsid w:val="00EF27E7"/>
    <w:rsid w:val="00EF37BC"/>
    <w:rsid w:val="00EF4369"/>
    <w:rsid w:val="00EF47DA"/>
    <w:rsid w:val="00EF50C3"/>
    <w:rsid w:val="00EF55EB"/>
    <w:rsid w:val="00EF6316"/>
    <w:rsid w:val="00F00B3F"/>
    <w:rsid w:val="00F00DCC"/>
    <w:rsid w:val="00F0156F"/>
    <w:rsid w:val="00F01ACB"/>
    <w:rsid w:val="00F03074"/>
    <w:rsid w:val="00F03CA3"/>
    <w:rsid w:val="00F040C5"/>
    <w:rsid w:val="00F05856"/>
    <w:rsid w:val="00F059BB"/>
    <w:rsid w:val="00F05AC8"/>
    <w:rsid w:val="00F05DC9"/>
    <w:rsid w:val="00F06156"/>
    <w:rsid w:val="00F07167"/>
    <w:rsid w:val="00F072D8"/>
    <w:rsid w:val="00F077EB"/>
    <w:rsid w:val="00F07CE0"/>
    <w:rsid w:val="00F104E6"/>
    <w:rsid w:val="00F10BA2"/>
    <w:rsid w:val="00F1147D"/>
    <w:rsid w:val="00F1153B"/>
    <w:rsid w:val="00F1203D"/>
    <w:rsid w:val="00F12AE4"/>
    <w:rsid w:val="00F135C1"/>
    <w:rsid w:val="00F13D05"/>
    <w:rsid w:val="00F14E0D"/>
    <w:rsid w:val="00F1672F"/>
    <w:rsid w:val="00F1679D"/>
    <w:rsid w:val="00F1682C"/>
    <w:rsid w:val="00F1772C"/>
    <w:rsid w:val="00F200B9"/>
    <w:rsid w:val="00F20B91"/>
    <w:rsid w:val="00F20BEA"/>
    <w:rsid w:val="00F22BDF"/>
    <w:rsid w:val="00F22C2F"/>
    <w:rsid w:val="00F23041"/>
    <w:rsid w:val="00F24351"/>
    <w:rsid w:val="00F24B8B"/>
    <w:rsid w:val="00F24C0E"/>
    <w:rsid w:val="00F24C4E"/>
    <w:rsid w:val="00F25B0A"/>
    <w:rsid w:val="00F25EC7"/>
    <w:rsid w:val="00F2656E"/>
    <w:rsid w:val="00F26C49"/>
    <w:rsid w:val="00F27257"/>
    <w:rsid w:val="00F27FD5"/>
    <w:rsid w:val="00F30D2E"/>
    <w:rsid w:val="00F31B0D"/>
    <w:rsid w:val="00F33F57"/>
    <w:rsid w:val="00F34472"/>
    <w:rsid w:val="00F34C6A"/>
    <w:rsid w:val="00F35516"/>
    <w:rsid w:val="00F35790"/>
    <w:rsid w:val="00F3598B"/>
    <w:rsid w:val="00F3625B"/>
    <w:rsid w:val="00F369F8"/>
    <w:rsid w:val="00F36FB1"/>
    <w:rsid w:val="00F37071"/>
    <w:rsid w:val="00F3766D"/>
    <w:rsid w:val="00F376DF"/>
    <w:rsid w:val="00F37C6F"/>
    <w:rsid w:val="00F4136D"/>
    <w:rsid w:val="00F41871"/>
    <w:rsid w:val="00F4212E"/>
    <w:rsid w:val="00F42C20"/>
    <w:rsid w:val="00F42CD1"/>
    <w:rsid w:val="00F434BF"/>
    <w:rsid w:val="00F43E34"/>
    <w:rsid w:val="00F44E2B"/>
    <w:rsid w:val="00F4571E"/>
    <w:rsid w:val="00F461A8"/>
    <w:rsid w:val="00F46233"/>
    <w:rsid w:val="00F4784F"/>
    <w:rsid w:val="00F52056"/>
    <w:rsid w:val="00F521C4"/>
    <w:rsid w:val="00F52A43"/>
    <w:rsid w:val="00F5391D"/>
    <w:rsid w:val="00F54555"/>
    <w:rsid w:val="00F548A4"/>
    <w:rsid w:val="00F54B9D"/>
    <w:rsid w:val="00F552D1"/>
    <w:rsid w:val="00F55DDA"/>
    <w:rsid w:val="00F55E2D"/>
    <w:rsid w:val="00F56685"/>
    <w:rsid w:val="00F57FA8"/>
    <w:rsid w:val="00F60752"/>
    <w:rsid w:val="00F6083D"/>
    <w:rsid w:val="00F60AD0"/>
    <w:rsid w:val="00F611B0"/>
    <w:rsid w:val="00F61330"/>
    <w:rsid w:val="00F618EF"/>
    <w:rsid w:val="00F61E39"/>
    <w:rsid w:val="00F61F33"/>
    <w:rsid w:val="00F621BA"/>
    <w:rsid w:val="00F64920"/>
    <w:rsid w:val="00F65582"/>
    <w:rsid w:val="00F65C15"/>
    <w:rsid w:val="00F66E75"/>
    <w:rsid w:val="00F66F08"/>
    <w:rsid w:val="00F6739C"/>
    <w:rsid w:val="00F679D4"/>
    <w:rsid w:val="00F701E1"/>
    <w:rsid w:val="00F70695"/>
    <w:rsid w:val="00F71EDB"/>
    <w:rsid w:val="00F73C6A"/>
    <w:rsid w:val="00F73E45"/>
    <w:rsid w:val="00F74C61"/>
    <w:rsid w:val="00F74DB7"/>
    <w:rsid w:val="00F74FAD"/>
    <w:rsid w:val="00F74FE7"/>
    <w:rsid w:val="00F75EB3"/>
    <w:rsid w:val="00F77530"/>
    <w:rsid w:val="00F77DB0"/>
    <w:rsid w:val="00F77EB0"/>
    <w:rsid w:val="00F81EEA"/>
    <w:rsid w:val="00F836EE"/>
    <w:rsid w:val="00F849E2"/>
    <w:rsid w:val="00F851F5"/>
    <w:rsid w:val="00F85AA8"/>
    <w:rsid w:val="00F86CF9"/>
    <w:rsid w:val="00F875E1"/>
    <w:rsid w:val="00F87CDD"/>
    <w:rsid w:val="00F87D8B"/>
    <w:rsid w:val="00F900B5"/>
    <w:rsid w:val="00F90305"/>
    <w:rsid w:val="00F90991"/>
    <w:rsid w:val="00F90A51"/>
    <w:rsid w:val="00F90EB6"/>
    <w:rsid w:val="00F9169C"/>
    <w:rsid w:val="00F91D53"/>
    <w:rsid w:val="00F92818"/>
    <w:rsid w:val="00F933F0"/>
    <w:rsid w:val="00F934EF"/>
    <w:rsid w:val="00F93B24"/>
    <w:rsid w:val="00F94715"/>
    <w:rsid w:val="00F94BAD"/>
    <w:rsid w:val="00F956D1"/>
    <w:rsid w:val="00F964DB"/>
    <w:rsid w:val="00F96819"/>
    <w:rsid w:val="00F96912"/>
    <w:rsid w:val="00F96B02"/>
    <w:rsid w:val="00F978AE"/>
    <w:rsid w:val="00F97E86"/>
    <w:rsid w:val="00FA07ED"/>
    <w:rsid w:val="00FA0BE9"/>
    <w:rsid w:val="00FA2084"/>
    <w:rsid w:val="00FA3356"/>
    <w:rsid w:val="00FA392B"/>
    <w:rsid w:val="00FA4718"/>
    <w:rsid w:val="00FA4A05"/>
    <w:rsid w:val="00FA4B45"/>
    <w:rsid w:val="00FA5721"/>
    <w:rsid w:val="00FA5EE4"/>
    <w:rsid w:val="00FA5F7C"/>
    <w:rsid w:val="00FA7F3D"/>
    <w:rsid w:val="00FB0512"/>
    <w:rsid w:val="00FB0DBF"/>
    <w:rsid w:val="00FB1CFA"/>
    <w:rsid w:val="00FB1F69"/>
    <w:rsid w:val="00FB24A7"/>
    <w:rsid w:val="00FB3F36"/>
    <w:rsid w:val="00FB4564"/>
    <w:rsid w:val="00FB50D8"/>
    <w:rsid w:val="00FB5112"/>
    <w:rsid w:val="00FB542B"/>
    <w:rsid w:val="00FB6FF5"/>
    <w:rsid w:val="00FC051F"/>
    <w:rsid w:val="00FC0538"/>
    <w:rsid w:val="00FC06FF"/>
    <w:rsid w:val="00FC1487"/>
    <w:rsid w:val="00FC1993"/>
    <w:rsid w:val="00FC2074"/>
    <w:rsid w:val="00FC3631"/>
    <w:rsid w:val="00FC432C"/>
    <w:rsid w:val="00FC620F"/>
    <w:rsid w:val="00FC6538"/>
    <w:rsid w:val="00FC6CCA"/>
    <w:rsid w:val="00FC71BD"/>
    <w:rsid w:val="00FD0694"/>
    <w:rsid w:val="00FD0869"/>
    <w:rsid w:val="00FD0D1C"/>
    <w:rsid w:val="00FD0F60"/>
    <w:rsid w:val="00FD1CF8"/>
    <w:rsid w:val="00FD1E2E"/>
    <w:rsid w:val="00FD25BE"/>
    <w:rsid w:val="00FD2E70"/>
    <w:rsid w:val="00FD41B6"/>
    <w:rsid w:val="00FD667E"/>
    <w:rsid w:val="00FD7AA7"/>
    <w:rsid w:val="00FE0BB2"/>
    <w:rsid w:val="00FE3C75"/>
    <w:rsid w:val="00FE5A0A"/>
    <w:rsid w:val="00FE62DC"/>
    <w:rsid w:val="00FE65AF"/>
    <w:rsid w:val="00FE6F84"/>
    <w:rsid w:val="00FE710B"/>
    <w:rsid w:val="00FF00C2"/>
    <w:rsid w:val="00FF1009"/>
    <w:rsid w:val="00FF111E"/>
    <w:rsid w:val="00FF1FCB"/>
    <w:rsid w:val="00FF401F"/>
    <w:rsid w:val="00FF4C2F"/>
    <w:rsid w:val="00FF52D4"/>
    <w:rsid w:val="00FF5A17"/>
    <w:rsid w:val="00FF65C8"/>
    <w:rsid w:val="00FF677E"/>
    <w:rsid w:val="00FF6AA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47F5B963-D596-44A4-9836-787208E177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27F15"/>
    <w:pPr>
      <w:jc w:val="both"/>
    </w:pPr>
    <w:rPr>
      <w:rFonts w:ascii="等线" w:eastAsia="等线" w:hAnsi="等线"/>
      <w:sz w:val="22"/>
      <w:szCs w:val="22"/>
      <w:lang w:val="en-US" w:eastAsia="zh-CN"/>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
    <w:basedOn w:val="1"/>
    <w:next w:val="a"/>
    <w:link w:val="20"/>
    <w:qFormat/>
    <w:rsid w:val="007541D6"/>
    <w:pPr>
      <w:pBdr>
        <w:top w:val="none" w:sz="0" w:space="0" w:color="auto"/>
      </w:pBdr>
      <w:spacing w:before="180"/>
      <w:outlineLvl w:val="1"/>
    </w:pPr>
    <w:rPr>
      <w:rFonts w:ascii="Times New Roman" w:hAnsi="Times New Roman"/>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1.1"/>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4H,Head4,heading 4,41,42,43,411,421,44,412,422,45,413,break,subsub"/>
    <w:basedOn w:val="3"/>
    <w:next w:val="a"/>
    <w:link w:val="40"/>
    <w:qFormat/>
    <w:pPr>
      <w:ind w:left="1418" w:hanging="1418"/>
      <w:outlineLvl w:val="3"/>
    </w:pPr>
    <w:rPr>
      <w:sz w:val="24"/>
    </w:rPr>
  </w:style>
  <w:style w:type="paragraph" w:styleId="5">
    <w:name w:val="heading 5"/>
    <w:aliases w:val="h5,Heading5,Head5,H5,M5,mh2,Module heading 2,heading 8,Numbered Sub-list,Heading 81,Heading 811,标题 81,Heading 8111"/>
    <w:basedOn w:val="4"/>
    <w:next w:val="a"/>
    <w:link w:val="50"/>
    <w:qFormat/>
    <w:rsid w:val="006A5E34"/>
    <w:pPr>
      <w:ind w:left="1701" w:hanging="1701"/>
      <w:outlineLvl w:val="4"/>
    </w:pPr>
    <w:rPr>
      <w:sz w:val="22"/>
    </w:rPr>
  </w:style>
  <w:style w:type="paragraph" w:styleId="6">
    <w:name w:val="heading 6"/>
    <w:aliases w:val="T1,Header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spacing w:after="180"/>
      <w:jc w:val="left"/>
    </w:pPr>
    <w:rPr>
      <w:rFonts w:ascii="Times New Roman" w:eastAsia="宋体" w:hAnsi="Times New Roman"/>
      <w:noProof/>
      <w:sz w:val="20"/>
      <w:szCs w:val="20"/>
      <w:lang w:val="en-GB" w:eastAsia="en-US"/>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pPr>
      <w:ind w:left="1701" w:hanging="1701"/>
    </w:pPr>
  </w:style>
  <w:style w:type="paragraph" w:styleId="41">
    <w:name w:val="toc 4"/>
    <w:basedOn w:val="31"/>
    <w:pPr>
      <w:ind w:left="1418" w:hanging="1418"/>
    </w:pPr>
  </w:style>
  <w:style w:type="paragraph" w:styleId="31">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
    <w:semiHidden/>
    <w:pPr>
      <w:keepLines/>
      <w:jc w:val="left"/>
    </w:pPr>
    <w:rPr>
      <w:rFonts w:ascii="Times New Roman" w:eastAsia="宋体" w:hAnsi="Times New Roman"/>
      <w:sz w:val="20"/>
      <w:szCs w:val="20"/>
      <w:lang w:val="en-GB" w:eastAsia="en-US"/>
    </w:rPr>
  </w:style>
  <w:style w:type="paragraph" w:styleId="22">
    <w:name w:val="index 2"/>
    <w:basedOn w:val="12"/>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ind w:left="454" w:hanging="454"/>
      <w:jc w:val="left"/>
    </w:pPr>
    <w:rPr>
      <w:rFonts w:ascii="Times New Roman" w:eastAsia="宋体"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spacing w:after="180"/>
      <w:ind w:left="1135" w:hanging="851"/>
      <w:jc w:val="left"/>
    </w:pPr>
    <w:rPr>
      <w:rFonts w:ascii="Times New Roman" w:eastAsia="宋体" w:hAnsi="Times New Roman"/>
      <w:sz w:val="20"/>
      <w:szCs w:val="20"/>
      <w:lang w:val="x-none"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jc w:val="left"/>
    </w:pPr>
    <w:rPr>
      <w:rFonts w:ascii="Arial" w:eastAsia="宋体" w:hAnsi="Arial"/>
      <w:sz w:val="18"/>
      <w:szCs w:val="20"/>
      <w:lang w:val="x-none" w:eastAsia="en-US"/>
    </w:rPr>
  </w:style>
  <w:style w:type="paragraph" w:styleId="23">
    <w:name w:val="List Number 2"/>
    <w:basedOn w:val="aa"/>
    <w:pPr>
      <w:ind w:left="851"/>
    </w:pPr>
  </w:style>
  <w:style w:type="paragraph" w:styleId="aa">
    <w:name w:val="List Number"/>
    <w:basedOn w:val="ab"/>
  </w:style>
  <w:style w:type="paragraph" w:styleId="ab">
    <w:name w:val="List"/>
    <w:basedOn w:val="a"/>
    <w:pPr>
      <w:spacing w:after="180"/>
      <w:ind w:left="568" w:hanging="284"/>
      <w:jc w:val="left"/>
    </w:pPr>
    <w:rPr>
      <w:rFonts w:ascii="Times New Roman" w:eastAsia="宋体" w:hAnsi="Times New Roman"/>
      <w:sz w:val="20"/>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spacing w:after="180"/>
      <w:ind w:left="1702" w:hanging="1418"/>
      <w:jc w:val="left"/>
    </w:pPr>
    <w:rPr>
      <w:rFonts w:ascii="Times New Roman" w:eastAsia="宋体" w:hAnsi="Times New Roman"/>
      <w:sz w:val="20"/>
      <w:szCs w:val="20"/>
      <w:lang w:val="en-GB" w:eastAsia="en-US"/>
    </w:rPr>
  </w:style>
  <w:style w:type="paragraph" w:customStyle="1" w:styleId="FP">
    <w:name w:val="FP"/>
    <w:basedOn w:val="a"/>
    <w:pPr>
      <w:jc w:val="left"/>
    </w:pPr>
    <w:rPr>
      <w:rFonts w:ascii="Times New Roman" w:eastAsia="宋体"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qFormat/>
  </w:style>
  <w:style w:type="paragraph" w:styleId="61">
    <w:name w:val="toc 6"/>
    <w:basedOn w:val="51"/>
    <w:next w:val="a"/>
    <w:pPr>
      <w:ind w:left="1985" w:hanging="1985"/>
    </w:pPr>
  </w:style>
  <w:style w:type="paragraph" w:styleId="71">
    <w:name w:val="toc 7"/>
    <w:basedOn w:val="61"/>
    <w:next w:val="a"/>
    <w:pPr>
      <w:ind w:left="2268" w:hanging="2268"/>
    </w:pPr>
  </w:style>
  <w:style w:type="paragraph" w:styleId="24">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after="180"/>
      <w:jc w:val="center"/>
    </w:pPr>
    <w:rPr>
      <w:rFonts w:ascii="Arial" w:eastAsia="宋体" w:hAnsi="Arial"/>
      <w:b/>
      <w:sz w:val="20"/>
      <w:szCs w:val="20"/>
      <w:lang w:val="x-none"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b"/>
    <w:uiPriority w:val="99"/>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B2">
    <w:name w:val="B2"/>
    <w:basedOn w:val="25"/>
    <w:link w:val="B2Char"/>
    <w:qFormat/>
  </w:style>
  <w:style w:type="paragraph" w:customStyle="1" w:styleId="B3">
    <w:name w:val="B3"/>
    <w:basedOn w:val="33"/>
    <w:link w:val="B3Char2"/>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spacing w:after="180"/>
      <w:ind w:left="851"/>
      <w:jc w:val="left"/>
    </w:pPr>
    <w:rPr>
      <w:rFonts w:ascii="Times New Roman" w:eastAsia="宋体" w:hAnsi="Times New Roman"/>
      <w:sz w:val="20"/>
      <w:szCs w:val="20"/>
      <w:lang w:val="en-GB" w:eastAsia="en-US"/>
    </w:rPr>
  </w:style>
  <w:style w:type="paragraph" w:customStyle="1" w:styleId="INDENT2">
    <w:name w:val="INDENT2"/>
    <w:basedOn w:val="a"/>
    <w:pPr>
      <w:spacing w:after="180"/>
      <w:ind w:left="1135" w:hanging="284"/>
      <w:jc w:val="left"/>
    </w:pPr>
    <w:rPr>
      <w:rFonts w:ascii="Times New Roman" w:eastAsia="宋体" w:hAnsi="Times New Roman"/>
      <w:sz w:val="20"/>
      <w:szCs w:val="20"/>
      <w:lang w:val="en-GB" w:eastAsia="en-US"/>
    </w:rPr>
  </w:style>
  <w:style w:type="paragraph" w:customStyle="1" w:styleId="INDENT3">
    <w:name w:val="INDENT3"/>
    <w:basedOn w:val="a"/>
    <w:pPr>
      <w:spacing w:after="180"/>
      <w:ind w:left="1701" w:hanging="567"/>
      <w:jc w:val="left"/>
    </w:pPr>
    <w:rPr>
      <w:rFonts w:ascii="Times New Roman" w:eastAsia="宋体" w:hAnsi="Times New Roman"/>
      <w:sz w:val="20"/>
      <w:szCs w:val="20"/>
      <w:lang w:val="en-GB" w:eastAsia="en-US"/>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rFonts w:ascii="Times New Roman" w:eastAsia="宋体" w:hAnsi="Times New Roman"/>
      <w:b/>
      <w:sz w:val="24"/>
      <w:szCs w:val="20"/>
      <w:lang w:val="en-GB" w:eastAsia="en-US"/>
    </w:rPr>
  </w:style>
  <w:style w:type="paragraph" w:customStyle="1" w:styleId="RecCCITT">
    <w:name w:val="Rec_CCITT_#"/>
    <w:basedOn w:val="a"/>
    <w:pPr>
      <w:keepNext/>
      <w:keepLines/>
      <w:spacing w:after="180"/>
      <w:jc w:val="left"/>
    </w:pPr>
    <w:rPr>
      <w:rFonts w:ascii="Times New Roman" w:eastAsia="宋体" w:hAnsi="Times New Roman"/>
      <w:b/>
      <w:sz w:val="20"/>
      <w:szCs w:val="20"/>
      <w:lang w:val="en-GB" w:eastAsia="en-US"/>
    </w:rPr>
  </w:style>
  <w:style w:type="paragraph" w:customStyle="1" w:styleId="enumlev2">
    <w:name w:val="enumlev2"/>
    <w:basedOn w:val="a"/>
    <w:pPr>
      <w:tabs>
        <w:tab w:val="left" w:pos="794"/>
        <w:tab w:val="left" w:pos="1191"/>
        <w:tab w:val="left" w:pos="1588"/>
        <w:tab w:val="left" w:pos="1985"/>
      </w:tabs>
      <w:spacing w:before="86" w:after="180"/>
      <w:ind w:left="1588" w:hanging="397"/>
    </w:pPr>
    <w:rPr>
      <w:rFonts w:ascii="Times New Roman" w:eastAsia="宋体" w:hAnsi="Times New Roman"/>
      <w:sz w:val="20"/>
      <w:szCs w:val="20"/>
      <w:lang w:eastAsia="en-US"/>
    </w:rPr>
  </w:style>
  <w:style w:type="paragraph" w:customStyle="1" w:styleId="CouvRecTitle">
    <w:name w:val="Couv Rec Title"/>
    <w:basedOn w:val="a"/>
    <w:pPr>
      <w:keepNext/>
      <w:keepLines/>
      <w:spacing w:before="240" w:after="180"/>
      <w:ind w:left="1418"/>
      <w:jc w:val="left"/>
    </w:pPr>
    <w:rPr>
      <w:rFonts w:ascii="Arial" w:eastAsia="宋体" w:hAnsi="Arial"/>
      <w:b/>
      <w:sz w:val="36"/>
      <w:szCs w:val="20"/>
      <w:lang w:eastAsia="en-US"/>
    </w:rPr>
  </w:style>
  <w:style w:type="paragraph" w:styleId="ae">
    <w:name w:val="caption"/>
    <w:aliases w:val="cap,Caption Char1 Char,cap Char Char1,Caption Char Char1 Char,cap Char2 Char,Ca,cap Char2,Caption Char C...,Caption Char,3GPP Caption Table,cap1,cap2,cap11,Légende-figure,Légende-figure Char,Beschrifubg,Beschriftung Char,label,cap Char,captions"/>
    <w:basedOn w:val="a"/>
    <w:next w:val="a"/>
    <w:link w:val="af"/>
    <w:qFormat/>
    <w:pPr>
      <w:spacing w:before="120" w:after="120"/>
      <w:jc w:val="left"/>
    </w:pPr>
    <w:rPr>
      <w:rFonts w:ascii="Times New Roman" w:eastAsia="宋体" w:hAnsi="Times New Roman"/>
      <w:b/>
      <w:sz w:val="20"/>
      <w:szCs w:val="20"/>
      <w:lang w:val="en-GB" w:eastAsia="en-US"/>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pPr>
      <w:spacing w:after="180"/>
      <w:jc w:val="left"/>
    </w:pPr>
    <w:rPr>
      <w:rFonts w:ascii="Courier New" w:eastAsia="宋体" w:hAnsi="Courier New"/>
      <w:sz w:val="20"/>
      <w:szCs w:val="20"/>
      <w:lang w:val="nb-NO" w:eastAsia="en-US"/>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pPr>
      <w:spacing w:after="180"/>
      <w:jc w:val="left"/>
    </w:pPr>
    <w:rPr>
      <w:rFonts w:ascii="Times New Roman" w:eastAsia="宋体" w:hAnsi="Times New Roman"/>
      <w:sz w:val="20"/>
      <w:szCs w:val="20"/>
      <w:lang w:val="en-GB" w:eastAsia="en-US"/>
    </w:rPr>
  </w:style>
  <w:style w:type="character" w:styleId="af7">
    <w:name w:val="annotation reference"/>
    <w:semiHidden/>
    <w:rPr>
      <w:sz w:val="16"/>
    </w:rPr>
  </w:style>
  <w:style w:type="paragraph" w:customStyle="1" w:styleId="Guidance">
    <w:name w:val="Guidance"/>
    <w:basedOn w:val="a"/>
    <w:link w:val="GuidanceChar"/>
    <w:pPr>
      <w:spacing w:after="180"/>
      <w:jc w:val="left"/>
    </w:pPr>
    <w:rPr>
      <w:rFonts w:ascii="Times New Roman" w:eastAsia="宋体" w:hAnsi="Times New Roman"/>
      <w:i/>
      <w:color w:val="0000FF"/>
      <w:sz w:val="20"/>
      <w:szCs w:val="20"/>
      <w:lang w:val="x-none" w:eastAsia="en-US"/>
    </w:rPr>
  </w:style>
  <w:style w:type="paragraph" w:styleId="af8">
    <w:name w:val="annotation text"/>
    <w:basedOn w:val="a"/>
    <w:link w:val="af9"/>
    <w:uiPriority w:val="99"/>
    <w:pPr>
      <w:spacing w:after="180"/>
      <w:jc w:val="left"/>
    </w:pPr>
    <w:rPr>
      <w:rFonts w:ascii="Times New Roman" w:eastAsia="宋体" w:hAnsi="Times New Roman"/>
      <w:sz w:val="20"/>
      <w:szCs w:val="20"/>
      <w:lang w:val="en-GB" w:eastAsia="en-US"/>
    </w:rPr>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7541D6"/>
    <w:rPr>
      <w:sz w:val="32"/>
      <w:lang w:eastAsia="en-US"/>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jc w:val="left"/>
    </w:pPr>
    <w:rPr>
      <w:rFonts w:ascii="Times New Roman" w:eastAsia="宋体" w:hAnsi="Times New Roman"/>
      <w:sz w:val="18"/>
      <w:szCs w:val="18"/>
      <w:lang w:val="en-GB" w:eastAsia="en-US"/>
    </w:rPr>
  </w:style>
  <w:style w:type="character" w:customStyle="1" w:styleId="afe">
    <w:name w:val="批注框文本 字符"/>
    <w:link w:val="afd"/>
    <w:rsid w:val="00AE7868"/>
    <w:rPr>
      <w:sz w:val="18"/>
      <w:szCs w:val="18"/>
      <w:lang w:val="en-GB" w:eastAsia="en-US"/>
    </w:rPr>
  </w:style>
  <w:style w:type="character" w:styleId="aff">
    <w:name w:val="Emphasis"/>
    <w:uiPriority w:val="20"/>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after="180"/>
      <w:ind w:left="1134" w:hanging="1134"/>
      <w:jc w:val="left"/>
      <w:textAlignment w:val="baseline"/>
      <w:outlineLvl w:val="2"/>
    </w:pPr>
    <w:rPr>
      <w:rFonts w:ascii="Arial" w:eastAsia="宋体" w:hAnsi="Arial"/>
      <w:sz w:val="28"/>
      <w:szCs w:val="20"/>
      <w:lang w:val="en-GB"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jc w:val="left"/>
    </w:pPr>
    <w:rPr>
      <w:rFonts w:ascii="Times New Roman" w:eastAsia="Arial Unicode MS" w:hAnsi="Times New Roman"/>
      <w:sz w:val="24"/>
      <w:szCs w:val="24"/>
      <w:lang w:val="en-GB" w:eastAsia="en-US"/>
    </w:rPr>
  </w:style>
  <w:style w:type="character" w:customStyle="1" w:styleId="B1Char">
    <w:name w:val="B1 Char"/>
    <w:link w:val="B1"/>
    <w:qFormat/>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3GPP Caption Table 字符,cap1 字符,cap2 字符,cap11 字符,Légende-figure 字符,Légende-figure Char 字符,label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qFormat/>
    <w:rsid w:val="006302AA"/>
    <w:rPr>
      <w:rFonts w:ascii="Arial" w:hAnsi="Arial"/>
      <w:sz w:val="28"/>
      <w:lang w:val="sv-SE"/>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uiPriority w:val="9"/>
    <w:qFormat/>
    <w:rsid w:val="00C35AA7"/>
    <w:rPr>
      <w:rFonts w:ascii="Arial" w:hAnsi="Arial"/>
      <w:sz w:val="24"/>
      <w:lang w:eastAsia="en-US"/>
    </w:rPr>
  </w:style>
  <w:style w:type="character" w:customStyle="1" w:styleId="50">
    <w:name w:val="标题 5 字符"/>
    <w:aliases w:val="h5 字符,Heading5 字符,Head5 字符,H5 字符,M5 字符,mh2 字符,Module heading 2 字符,heading 8 字符,Numbered Sub-list 字符,Heading 81 字符,Heading 811 字符,标题 81 字符,Heading 8111 字符"/>
    <w:basedOn w:val="a0"/>
    <w:link w:val="5"/>
    <w:rsid w:val="006A5E34"/>
    <w:rPr>
      <w:sz w:val="22"/>
      <w:lang w:eastAsia="en-US"/>
    </w:rPr>
  </w:style>
  <w:style w:type="character" w:customStyle="1" w:styleId="60">
    <w:name w:val="标题 6 字符"/>
    <w:aliases w:val="T1 字符,Header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jc w:val="left"/>
      <w:textAlignment w:val="baseline"/>
    </w:pPr>
    <w:rPr>
      <w:rFonts w:ascii="Arial" w:eastAsia="Yu Mincho" w:hAnsi="Arial"/>
      <w:b/>
      <w:szCs w:val="20"/>
      <w:lang w:val="en-GB" w:eastAsia="en-US"/>
    </w:rPr>
  </w:style>
  <w:style w:type="paragraph" w:styleId="26">
    <w:name w:val="Body Text Indent 2"/>
    <w:basedOn w:val="a"/>
    <w:link w:val="27"/>
    <w:rsid w:val="00C35AA7"/>
    <w:pPr>
      <w:overflowPunct w:val="0"/>
      <w:autoSpaceDE w:val="0"/>
      <w:autoSpaceDN w:val="0"/>
      <w:adjustRightInd w:val="0"/>
      <w:spacing w:after="180"/>
      <w:ind w:left="284"/>
      <w:textAlignment w:val="baseline"/>
    </w:pPr>
    <w:rPr>
      <w:rFonts w:ascii="Arial" w:eastAsia="Yu Mincho" w:hAnsi="Arial"/>
      <w:szCs w:val="20"/>
      <w:lang w:val="en-GB" w:eastAsia="en-US"/>
    </w:rPr>
  </w:style>
  <w:style w:type="character" w:customStyle="1" w:styleId="27">
    <w:name w:val="正文文本缩进 2 字符"/>
    <w:basedOn w:val="a0"/>
    <w:link w:val="26"/>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spacing w:after="180"/>
      <w:jc w:val="left"/>
      <w:textAlignment w:val="baseline"/>
    </w:pPr>
    <w:rPr>
      <w:rFonts w:ascii="Arial" w:eastAsia="Yu Mincho" w:hAnsi="Arial"/>
      <w:b/>
      <w:sz w:val="20"/>
      <w:szCs w:val="20"/>
      <w:lang w:val="en-GB" w:eastAsia="en-US"/>
    </w:rPr>
  </w:style>
  <w:style w:type="paragraph" w:styleId="aff4">
    <w:name w:val="endnote text"/>
    <w:basedOn w:val="a"/>
    <w:link w:val="aff5"/>
    <w:rsid w:val="00C35AA7"/>
    <w:pPr>
      <w:overflowPunct w:val="0"/>
      <w:autoSpaceDE w:val="0"/>
      <w:autoSpaceDN w:val="0"/>
      <w:adjustRightInd w:val="0"/>
      <w:spacing w:after="180"/>
      <w:jc w:val="left"/>
      <w:textAlignment w:val="baseline"/>
    </w:pPr>
    <w:rPr>
      <w:rFonts w:ascii="Times New Roman" w:eastAsia="Yu Mincho" w:hAnsi="Times New Roman"/>
      <w:sz w:val="20"/>
      <w:szCs w:val="20"/>
      <w:lang w:val="en-GB" w:eastAsia="en-US"/>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aliases w:val="TableGrid,SGS Table Basic 1"/>
    <w:basedOn w:val="a1"/>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jc w:val="left"/>
    </w:pPr>
    <w:rPr>
      <w:rFonts w:ascii="Times New Roman" w:eastAsia="Calibri" w:hAnsi="Times New Roman"/>
      <w:sz w:val="24"/>
      <w:szCs w:val="24"/>
      <w:lang w:eastAsia="en-US"/>
    </w:rPr>
  </w:style>
  <w:style w:type="paragraph" w:customStyle="1" w:styleId="tal0">
    <w:name w:val="tal"/>
    <w:basedOn w:val="a"/>
    <w:rsid w:val="00C35AA7"/>
    <w:pPr>
      <w:spacing w:before="100" w:beforeAutospacing="1" w:after="100" w:afterAutospacing="1"/>
      <w:jc w:val="left"/>
    </w:pPr>
    <w:rPr>
      <w:rFonts w:ascii="Times New Roman" w:eastAsia="Calibri" w:hAnsi="Times New Roman"/>
      <w:sz w:val="24"/>
      <w:szCs w:val="24"/>
      <w:lang w:eastAsia="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列表段落,¥¡¡¡¡ì¬º¥¹¥È¶ÎÂä,ÁÐ³ö¶ÎÂä,列表段落1,—ño’i—Ž,¥ê¥¹¥È¶ÎÂä,1st level - Bullet List Paragraph,Lettre d'introduction,Paragrafo elenco,Normal bullet 2,Bullet list,목록단락,R4_bullets,列,목록 단락"/>
    <w:basedOn w:val="a"/>
    <w:link w:val="aff9"/>
    <w:uiPriority w:val="34"/>
    <w:qFormat/>
    <w:rsid w:val="00C35AA7"/>
    <w:pPr>
      <w:overflowPunct w:val="0"/>
      <w:autoSpaceDE w:val="0"/>
      <w:autoSpaceDN w:val="0"/>
      <w:adjustRightInd w:val="0"/>
      <w:spacing w:after="180"/>
      <w:ind w:firstLineChars="200" w:firstLine="420"/>
      <w:jc w:val="left"/>
      <w:textAlignment w:val="baseline"/>
    </w:pPr>
    <w:rPr>
      <w:rFonts w:ascii="Times New Roman" w:eastAsia="MS Mincho" w:hAnsi="Times New Roman"/>
      <w:sz w:val="20"/>
      <w:szCs w:val="20"/>
      <w:lang w:val="en-GB" w:eastAsia="en-US"/>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出段落 字符"/>
    <w:aliases w:val="- Bullets 字符,?? ?? 字符,????? 字符,???? 字符,リスト段落 字符,Lista1 字符,列出段落1 字符,中等深浅网格 1 - 着色 21 字符,列表段落 字符,¥¡¡¡¡ì¬º¥¹¥È¶ÎÂä 字符,ÁÐ³ö¶ÎÂä 字符,列表段落1 字符,—ño’i—Ž 字符,¥ê¥¹¥È¶ÎÂä 字符,1st level - Bullet List Paragraph 字符,Lettre d'introduction 字符,Paragrafo elenco 字符"/>
    <w:link w:val="aff8"/>
    <w:uiPriority w:val="34"/>
    <w:qFormat/>
    <w:locked/>
    <w:rsid w:val="00DD28BC"/>
    <w:rPr>
      <w:rFonts w:eastAsia="MS Mincho"/>
      <w:lang w:val="en-GB" w:eastAsia="en-US"/>
    </w:rPr>
  </w:style>
  <w:style w:type="character" w:customStyle="1" w:styleId="TFChar">
    <w:name w:val="TF Char"/>
    <w:link w:val="TF"/>
    <w:qFormat/>
    <w:rsid w:val="00BF5743"/>
    <w:rPr>
      <w:rFonts w:ascii="Arial" w:hAnsi="Arial"/>
      <w:b/>
      <w:lang w:val="x-none" w:eastAsia="en-US"/>
    </w:rPr>
  </w:style>
  <w:style w:type="character" w:customStyle="1" w:styleId="B2Char">
    <w:name w:val="B2 Char"/>
    <w:link w:val="B2"/>
    <w:qFormat/>
    <w:rsid w:val="00305393"/>
    <w:rPr>
      <w:lang w:val="en-GB" w:eastAsia="en-US"/>
    </w:rPr>
  </w:style>
  <w:style w:type="character" w:customStyle="1" w:styleId="B3Char2">
    <w:name w:val="B3 Char2"/>
    <w:link w:val="B3"/>
    <w:rsid w:val="00303AF7"/>
    <w:rPr>
      <w:lang w:val="en-GB" w:eastAsia="en-US"/>
    </w:rPr>
  </w:style>
  <w:style w:type="character" w:styleId="affa">
    <w:name w:val="Placeholder Text"/>
    <w:basedOn w:val="a0"/>
    <w:uiPriority w:val="99"/>
    <w:semiHidden/>
    <w:rsid w:val="008D5E4B"/>
    <w:rPr>
      <w:color w:val="808080"/>
    </w:rPr>
  </w:style>
  <w:style w:type="table" w:styleId="affb">
    <w:name w:val="Grid Table Light"/>
    <w:basedOn w:val="a1"/>
    <w:uiPriority w:val="40"/>
    <w:rsid w:val="00666A55"/>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RAN4Observation">
    <w:name w:val="RAN4 Observation"/>
    <w:basedOn w:val="a"/>
    <w:next w:val="a"/>
    <w:rsid w:val="003827ED"/>
    <w:pPr>
      <w:numPr>
        <w:numId w:val="1"/>
      </w:numPr>
      <w:spacing w:after="160" w:line="259" w:lineRule="auto"/>
      <w:contextualSpacing/>
      <w:jc w:val="left"/>
    </w:pPr>
    <w:rPr>
      <w:rFonts w:ascii="Times New Roman" w:eastAsia="Calibri" w:hAnsi="Times New Roman"/>
      <w:sz w:val="20"/>
      <w:szCs w:val="20"/>
      <w:lang w:val="en-GB" w:eastAsia="en-US"/>
    </w:rPr>
  </w:style>
  <w:style w:type="paragraph" w:customStyle="1" w:styleId="RAN4observation0">
    <w:name w:val="RAN4 observation"/>
    <w:basedOn w:val="a"/>
    <w:next w:val="a"/>
    <w:link w:val="RAN4observationChar"/>
    <w:qFormat/>
    <w:rsid w:val="003827ED"/>
    <w:pPr>
      <w:numPr>
        <w:numId w:val="2"/>
      </w:numPr>
      <w:spacing w:after="160" w:line="259" w:lineRule="auto"/>
      <w:contextualSpacing/>
      <w:jc w:val="left"/>
    </w:pPr>
    <w:rPr>
      <w:rFonts w:ascii="Times New Roman" w:eastAsia="Calibri" w:hAnsi="Times New Roman"/>
      <w:sz w:val="20"/>
      <w:szCs w:val="20"/>
      <w:lang w:val="en-GB" w:eastAsia="en-US"/>
    </w:rPr>
  </w:style>
  <w:style w:type="character" w:customStyle="1" w:styleId="RAN4observationChar">
    <w:name w:val="RAN4 observation Char"/>
    <w:basedOn w:val="a0"/>
    <w:link w:val="RAN4observation0"/>
    <w:rsid w:val="003827ED"/>
    <w:rPr>
      <w:rFonts w:eastAsia="Calibri"/>
      <w:lang w:val="en-GB" w:eastAsia="en-US"/>
    </w:rPr>
  </w:style>
  <w:style w:type="paragraph" w:customStyle="1" w:styleId="RAN4proposal">
    <w:name w:val="RAN4 proposal"/>
    <w:basedOn w:val="ae"/>
    <w:next w:val="a"/>
    <w:link w:val="RAN4proposalChar"/>
    <w:qFormat/>
    <w:rsid w:val="003827ED"/>
    <w:pPr>
      <w:numPr>
        <w:numId w:val="3"/>
      </w:numPr>
      <w:spacing w:before="0" w:after="200"/>
    </w:pPr>
    <w:rPr>
      <w:rFonts w:eastAsiaTheme="minorHAnsi" w:cstheme="minorBidi"/>
      <w:iCs/>
      <w:szCs w:val="18"/>
      <w:lang w:val="en-US"/>
    </w:rPr>
  </w:style>
  <w:style w:type="character" w:customStyle="1" w:styleId="RAN4proposalChar">
    <w:name w:val="RAN4 proposal Char"/>
    <w:basedOn w:val="a0"/>
    <w:link w:val="RAN4proposal"/>
    <w:rsid w:val="003827ED"/>
    <w:rPr>
      <w:rFonts w:eastAsiaTheme="minorHAnsi" w:cstheme="minorBidi"/>
      <w:b/>
      <w:iCs/>
      <w:szCs w:val="18"/>
      <w:lang w:val="en-US" w:eastAsia="en-US"/>
    </w:rPr>
  </w:style>
  <w:style w:type="paragraph" w:styleId="affc">
    <w:name w:val="Date"/>
    <w:basedOn w:val="a"/>
    <w:next w:val="a"/>
    <w:link w:val="affd"/>
    <w:rsid w:val="00F71EDB"/>
    <w:pPr>
      <w:ind w:leftChars="2500" w:left="100"/>
    </w:pPr>
  </w:style>
  <w:style w:type="character" w:customStyle="1" w:styleId="affd">
    <w:name w:val="日期 字符"/>
    <w:basedOn w:val="a0"/>
    <w:link w:val="affc"/>
    <w:rsid w:val="00F71EDB"/>
    <w:rPr>
      <w:rFonts w:ascii="等线" w:eastAsia="等线" w:hAnsi="等线"/>
      <w:sz w:val="22"/>
      <w:szCs w:val="22"/>
      <w:lang w:val="en-US" w:eastAsia="zh-CN"/>
    </w:rPr>
  </w:style>
  <w:style w:type="paragraph" w:customStyle="1" w:styleId="RAN4H2">
    <w:name w:val="RAN4 H2"/>
    <w:basedOn w:val="2"/>
    <w:next w:val="a"/>
    <w:qFormat/>
    <w:rsid w:val="006179A3"/>
    <w:pPr>
      <w:numPr>
        <w:ilvl w:val="1"/>
        <w:numId w:val="4"/>
      </w:numPr>
      <w:ind w:left="431" w:hanging="431"/>
    </w:pPr>
    <w:rPr>
      <w:rFonts w:eastAsia="Times New Roman"/>
      <w:lang w:val="en-US"/>
    </w:rPr>
  </w:style>
  <w:style w:type="paragraph" w:customStyle="1" w:styleId="RAN4H1">
    <w:name w:val="RAN4 H1"/>
    <w:basedOn w:val="a"/>
    <w:next w:val="a"/>
    <w:link w:val="RAN4H1Char"/>
    <w:qFormat/>
    <w:rsid w:val="006179A3"/>
    <w:pPr>
      <w:keepNext/>
      <w:keepLines/>
      <w:numPr>
        <w:numId w:val="4"/>
      </w:numPr>
      <w:pBdr>
        <w:top w:val="single" w:sz="12" w:space="3" w:color="auto"/>
      </w:pBdr>
      <w:overflowPunct w:val="0"/>
      <w:autoSpaceDE w:val="0"/>
      <w:autoSpaceDN w:val="0"/>
      <w:adjustRightInd w:val="0"/>
      <w:spacing w:before="240" w:after="180"/>
      <w:jc w:val="left"/>
      <w:textAlignment w:val="baseline"/>
      <w:outlineLvl w:val="0"/>
    </w:pPr>
    <w:rPr>
      <w:rFonts w:ascii="Arial" w:eastAsia="宋体" w:hAnsi="Arial"/>
      <w:sz w:val="36"/>
      <w:szCs w:val="20"/>
      <w:lang w:eastAsia="en-US"/>
    </w:rPr>
  </w:style>
  <w:style w:type="character" w:customStyle="1" w:styleId="RAN4H1Char">
    <w:name w:val="RAN4 H1 Char"/>
    <w:basedOn w:val="a0"/>
    <w:link w:val="RAN4H1"/>
    <w:rsid w:val="006179A3"/>
    <w:rPr>
      <w:rFonts w:ascii="Arial" w:hAnsi="Arial"/>
      <w:sz w:val="36"/>
      <w:lang w:val="en-US" w:eastAsia="en-US"/>
    </w:rPr>
  </w:style>
  <w:style w:type="paragraph" w:customStyle="1" w:styleId="RAN4H3">
    <w:name w:val="RAN4 H3"/>
    <w:basedOn w:val="a"/>
    <w:qFormat/>
    <w:rsid w:val="006179A3"/>
    <w:pPr>
      <w:numPr>
        <w:ilvl w:val="2"/>
        <w:numId w:val="4"/>
      </w:numPr>
      <w:spacing w:after="160" w:line="259" w:lineRule="auto"/>
      <w:ind w:left="505" w:hanging="505"/>
      <w:jc w:val="left"/>
    </w:pPr>
    <w:rPr>
      <w:rFonts w:ascii="Arial" w:eastAsiaTheme="minorEastAsia" w:hAnsi="Arial" w:cs="Arial"/>
      <w:sz w:val="24"/>
      <w:lang w:eastAsia="en-US"/>
    </w:rPr>
  </w:style>
  <w:style w:type="table" w:customStyle="1" w:styleId="TableGrid5">
    <w:name w:val="Table Grid5"/>
    <w:basedOn w:val="a1"/>
    <w:next w:val="aff7"/>
    <w:uiPriority w:val="59"/>
    <w:qFormat/>
    <w:rsid w:val="0022236A"/>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446A7"/>
    <w:pPr>
      <w:widowControl w:val="0"/>
      <w:autoSpaceDE w:val="0"/>
      <w:autoSpaceDN w:val="0"/>
      <w:adjustRightInd w:val="0"/>
    </w:pPr>
    <w:rPr>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18956740">
      <w:bodyDiv w:val="1"/>
      <w:marLeft w:val="0"/>
      <w:marRight w:val="0"/>
      <w:marTop w:val="0"/>
      <w:marBottom w:val="0"/>
      <w:divBdr>
        <w:top w:val="none" w:sz="0" w:space="0" w:color="auto"/>
        <w:left w:val="none" w:sz="0" w:space="0" w:color="auto"/>
        <w:bottom w:val="none" w:sz="0" w:space="0" w:color="auto"/>
        <w:right w:val="none" w:sz="0" w:space="0" w:color="auto"/>
      </w:divBdr>
      <w:divsChild>
        <w:div w:id="837572821">
          <w:marLeft w:val="1080"/>
          <w:marRight w:val="0"/>
          <w:marTop w:val="100"/>
          <w:marBottom w:val="0"/>
          <w:divBdr>
            <w:top w:val="none" w:sz="0" w:space="0" w:color="auto"/>
            <w:left w:val="none" w:sz="0" w:space="0" w:color="auto"/>
            <w:bottom w:val="none" w:sz="0" w:space="0" w:color="auto"/>
            <w:right w:val="none" w:sz="0" w:space="0" w:color="auto"/>
          </w:divBdr>
        </w:div>
      </w:divsChild>
    </w:div>
    <w:div w:id="13364067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90845">
      <w:bodyDiv w:val="1"/>
      <w:marLeft w:val="0"/>
      <w:marRight w:val="0"/>
      <w:marTop w:val="0"/>
      <w:marBottom w:val="0"/>
      <w:divBdr>
        <w:top w:val="none" w:sz="0" w:space="0" w:color="auto"/>
        <w:left w:val="none" w:sz="0" w:space="0" w:color="auto"/>
        <w:bottom w:val="none" w:sz="0" w:space="0" w:color="auto"/>
        <w:right w:val="none" w:sz="0" w:space="0" w:color="auto"/>
      </w:divBdr>
    </w:div>
    <w:div w:id="169223412">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33206791">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75597659">
      <w:bodyDiv w:val="1"/>
      <w:marLeft w:val="0"/>
      <w:marRight w:val="0"/>
      <w:marTop w:val="0"/>
      <w:marBottom w:val="0"/>
      <w:divBdr>
        <w:top w:val="none" w:sz="0" w:space="0" w:color="auto"/>
        <w:left w:val="none" w:sz="0" w:space="0" w:color="auto"/>
        <w:bottom w:val="none" w:sz="0" w:space="0" w:color="auto"/>
        <w:right w:val="none" w:sz="0" w:space="0" w:color="auto"/>
      </w:divBdr>
    </w:div>
    <w:div w:id="323362717">
      <w:bodyDiv w:val="1"/>
      <w:marLeft w:val="0"/>
      <w:marRight w:val="0"/>
      <w:marTop w:val="0"/>
      <w:marBottom w:val="0"/>
      <w:divBdr>
        <w:top w:val="none" w:sz="0" w:space="0" w:color="auto"/>
        <w:left w:val="none" w:sz="0" w:space="0" w:color="auto"/>
        <w:bottom w:val="none" w:sz="0" w:space="0" w:color="auto"/>
        <w:right w:val="none" w:sz="0" w:space="0" w:color="auto"/>
      </w:divBdr>
      <w:divsChild>
        <w:div w:id="2078240659">
          <w:marLeft w:val="446"/>
          <w:marRight w:val="0"/>
          <w:marTop w:val="0"/>
          <w:marBottom w:val="0"/>
          <w:divBdr>
            <w:top w:val="none" w:sz="0" w:space="0" w:color="auto"/>
            <w:left w:val="none" w:sz="0" w:space="0" w:color="auto"/>
            <w:bottom w:val="none" w:sz="0" w:space="0" w:color="auto"/>
            <w:right w:val="none" w:sz="0" w:space="0" w:color="auto"/>
          </w:divBdr>
        </w:div>
      </w:divsChild>
    </w:div>
    <w:div w:id="323897844">
      <w:bodyDiv w:val="1"/>
      <w:marLeft w:val="0"/>
      <w:marRight w:val="0"/>
      <w:marTop w:val="0"/>
      <w:marBottom w:val="0"/>
      <w:divBdr>
        <w:top w:val="none" w:sz="0" w:space="0" w:color="auto"/>
        <w:left w:val="none" w:sz="0" w:space="0" w:color="auto"/>
        <w:bottom w:val="none" w:sz="0" w:space="0" w:color="auto"/>
        <w:right w:val="none" w:sz="0" w:space="0" w:color="auto"/>
      </w:divBdr>
    </w:div>
    <w:div w:id="350643456">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00049289">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83075330">
      <w:bodyDiv w:val="1"/>
      <w:marLeft w:val="0"/>
      <w:marRight w:val="0"/>
      <w:marTop w:val="0"/>
      <w:marBottom w:val="0"/>
      <w:divBdr>
        <w:top w:val="none" w:sz="0" w:space="0" w:color="auto"/>
        <w:left w:val="none" w:sz="0" w:space="0" w:color="auto"/>
        <w:bottom w:val="none" w:sz="0" w:space="0" w:color="auto"/>
        <w:right w:val="none" w:sz="0" w:space="0" w:color="auto"/>
      </w:divBdr>
    </w:div>
    <w:div w:id="649941796">
      <w:bodyDiv w:val="1"/>
      <w:marLeft w:val="0"/>
      <w:marRight w:val="0"/>
      <w:marTop w:val="0"/>
      <w:marBottom w:val="0"/>
      <w:divBdr>
        <w:top w:val="none" w:sz="0" w:space="0" w:color="auto"/>
        <w:left w:val="none" w:sz="0" w:space="0" w:color="auto"/>
        <w:bottom w:val="none" w:sz="0" w:space="0" w:color="auto"/>
        <w:right w:val="none" w:sz="0" w:space="0" w:color="auto"/>
      </w:divBdr>
    </w:div>
    <w:div w:id="653948113">
      <w:bodyDiv w:val="1"/>
      <w:marLeft w:val="0"/>
      <w:marRight w:val="0"/>
      <w:marTop w:val="0"/>
      <w:marBottom w:val="0"/>
      <w:divBdr>
        <w:top w:val="none" w:sz="0" w:space="0" w:color="auto"/>
        <w:left w:val="none" w:sz="0" w:space="0" w:color="auto"/>
        <w:bottom w:val="none" w:sz="0" w:space="0" w:color="auto"/>
        <w:right w:val="none" w:sz="0" w:space="0" w:color="auto"/>
      </w:divBdr>
    </w:div>
    <w:div w:id="673999365">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40101683">
      <w:bodyDiv w:val="1"/>
      <w:marLeft w:val="0"/>
      <w:marRight w:val="0"/>
      <w:marTop w:val="0"/>
      <w:marBottom w:val="0"/>
      <w:divBdr>
        <w:top w:val="none" w:sz="0" w:space="0" w:color="auto"/>
        <w:left w:val="none" w:sz="0" w:space="0" w:color="auto"/>
        <w:bottom w:val="none" w:sz="0" w:space="0" w:color="auto"/>
        <w:right w:val="none" w:sz="0" w:space="0" w:color="auto"/>
      </w:divBdr>
    </w:div>
    <w:div w:id="748428592">
      <w:bodyDiv w:val="1"/>
      <w:marLeft w:val="0"/>
      <w:marRight w:val="0"/>
      <w:marTop w:val="0"/>
      <w:marBottom w:val="0"/>
      <w:divBdr>
        <w:top w:val="none" w:sz="0" w:space="0" w:color="auto"/>
        <w:left w:val="none" w:sz="0" w:space="0" w:color="auto"/>
        <w:bottom w:val="none" w:sz="0" w:space="0" w:color="auto"/>
        <w:right w:val="none" w:sz="0" w:space="0" w:color="auto"/>
      </w:divBdr>
    </w:div>
    <w:div w:id="748893733">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797190666">
      <w:bodyDiv w:val="1"/>
      <w:marLeft w:val="0"/>
      <w:marRight w:val="0"/>
      <w:marTop w:val="0"/>
      <w:marBottom w:val="0"/>
      <w:divBdr>
        <w:top w:val="none" w:sz="0" w:space="0" w:color="auto"/>
        <w:left w:val="none" w:sz="0" w:space="0" w:color="auto"/>
        <w:bottom w:val="none" w:sz="0" w:space="0" w:color="auto"/>
        <w:right w:val="none" w:sz="0" w:space="0" w:color="auto"/>
      </w:divBdr>
    </w:div>
    <w:div w:id="798572840">
      <w:bodyDiv w:val="1"/>
      <w:marLeft w:val="0"/>
      <w:marRight w:val="0"/>
      <w:marTop w:val="0"/>
      <w:marBottom w:val="0"/>
      <w:divBdr>
        <w:top w:val="none" w:sz="0" w:space="0" w:color="auto"/>
        <w:left w:val="none" w:sz="0" w:space="0" w:color="auto"/>
        <w:bottom w:val="none" w:sz="0" w:space="0" w:color="auto"/>
        <w:right w:val="none" w:sz="0" w:space="0" w:color="auto"/>
      </w:divBdr>
    </w:div>
    <w:div w:id="804853858">
      <w:bodyDiv w:val="1"/>
      <w:marLeft w:val="0"/>
      <w:marRight w:val="0"/>
      <w:marTop w:val="0"/>
      <w:marBottom w:val="0"/>
      <w:divBdr>
        <w:top w:val="none" w:sz="0" w:space="0" w:color="auto"/>
        <w:left w:val="none" w:sz="0" w:space="0" w:color="auto"/>
        <w:bottom w:val="none" w:sz="0" w:space="0" w:color="auto"/>
        <w:right w:val="none" w:sz="0" w:space="0" w:color="auto"/>
      </w:divBdr>
      <w:divsChild>
        <w:div w:id="442723150">
          <w:marLeft w:val="3298"/>
          <w:marRight w:val="0"/>
          <w:marTop w:val="100"/>
          <w:marBottom w:val="0"/>
          <w:divBdr>
            <w:top w:val="none" w:sz="0" w:space="0" w:color="auto"/>
            <w:left w:val="none" w:sz="0" w:space="0" w:color="auto"/>
            <w:bottom w:val="none" w:sz="0" w:space="0" w:color="auto"/>
            <w:right w:val="none" w:sz="0" w:space="0" w:color="auto"/>
          </w:divBdr>
        </w:div>
      </w:divsChild>
    </w:div>
    <w:div w:id="82589540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75462524">
      <w:bodyDiv w:val="1"/>
      <w:marLeft w:val="0"/>
      <w:marRight w:val="0"/>
      <w:marTop w:val="0"/>
      <w:marBottom w:val="0"/>
      <w:divBdr>
        <w:top w:val="none" w:sz="0" w:space="0" w:color="auto"/>
        <w:left w:val="none" w:sz="0" w:space="0" w:color="auto"/>
        <w:bottom w:val="none" w:sz="0" w:space="0" w:color="auto"/>
        <w:right w:val="none" w:sz="0" w:space="0" w:color="auto"/>
      </w:divBdr>
    </w:div>
    <w:div w:id="890848202">
      <w:bodyDiv w:val="1"/>
      <w:marLeft w:val="0"/>
      <w:marRight w:val="0"/>
      <w:marTop w:val="0"/>
      <w:marBottom w:val="0"/>
      <w:divBdr>
        <w:top w:val="none" w:sz="0" w:space="0" w:color="auto"/>
        <w:left w:val="none" w:sz="0" w:space="0" w:color="auto"/>
        <w:bottom w:val="none" w:sz="0" w:space="0" w:color="auto"/>
        <w:right w:val="none" w:sz="0" w:space="0" w:color="auto"/>
      </w:divBdr>
    </w:div>
    <w:div w:id="892930088">
      <w:bodyDiv w:val="1"/>
      <w:marLeft w:val="0"/>
      <w:marRight w:val="0"/>
      <w:marTop w:val="0"/>
      <w:marBottom w:val="0"/>
      <w:divBdr>
        <w:top w:val="none" w:sz="0" w:space="0" w:color="auto"/>
        <w:left w:val="none" w:sz="0" w:space="0" w:color="auto"/>
        <w:bottom w:val="none" w:sz="0" w:space="0" w:color="auto"/>
        <w:right w:val="none" w:sz="0" w:space="0" w:color="auto"/>
      </w:divBdr>
    </w:div>
    <w:div w:id="921640166">
      <w:bodyDiv w:val="1"/>
      <w:marLeft w:val="0"/>
      <w:marRight w:val="0"/>
      <w:marTop w:val="0"/>
      <w:marBottom w:val="0"/>
      <w:divBdr>
        <w:top w:val="none" w:sz="0" w:space="0" w:color="auto"/>
        <w:left w:val="none" w:sz="0" w:space="0" w:color="auto"/>
        <w:bottom w:val="none" w:sz="0" w:space="0" w:color="auto"/>
        <w:right w:val="none" w:sz="0" w:space="0" w:color="auto"/>
      </w:divBdr>
    </w:div>
    <w:div w:id="939025604">
      <w:bodyDiv w:val="1"/>
      <w:marLeft w:val="0"/>
      <w:marRight w:val="0"/>
      <w:marTop w:val="0"/>
      <w:marBottom w:val="0"/>
      <w:divBdr>
        <w:top w:val="none" w:sz="0" w:space="0" w:color="auto"/>
        <w:left w:val="none" w:sz="0" w:space="0" w:color="auto"/>
        <w:bottom w:val="none" w:sz="0" w:space="0" w:color="auto"/>
        <w:right w:val="none" w:sz="0" w:space="0" w:color="auto"/>
      </w:divBdr>
    </w:div>
    <w:div w:id="964849501">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2462361">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36878647">
      <w:bodyDiv w:val="1"/>
      <w:marLeft w:val="0"/>
      <w:marRight w:val="0"/>
      <w:marTop w:val="0"/>
      <w:marBottom w:val="0"/>
      <w:divBdr>
        <w:top w:val="none" w:sz="0" w:space="0" w:color="auto"/>
        <w:left w:val="none" w:sz="0" w:space="0" w:color="auto"/>
        <w:bottom w:val="none" w:sz="0" w:space="0" w:color="auto"/>
        <w:right w:val="none" w:sz="0" w:space="0" w:color="auto"/>
      </w:divBdr>
    </w:div>
    <w:div w:id="114184344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89367127">
      <w:bodyDiv w:val="1"/>
      <w:marLeft w:val="0"/>
      <w:marRight w:val="0"/>
      <w:marTop w:val="0"/>
      <w:marBottom w:val="0"/>
      <w:divBdr>
        <w:top w:val="none" w:sz="0" w:space="0" w:color="auto"/>
        <w:left w:val="none" w:sz="0" w:space="0" w:color="auto"/>
        <w:bottom w:val="none" w:sz="0" w:space="0" w:color="auto"/>
        <w:right w:val="none" w:sz="0" w:space="0" w:color="auto"/>
      </w:divBdr>
    </w:div>
    <w:div w:id="1215310460">
      <w:bodyDiv w:val="1"/>
      <w:marLeft w:val="0"/>
      <w:marRight w:val="0"/>
      <w:marTop w:val="0"/>
      <w:marBottom w:val="0"/>
      <w:divBdr>
        <w:top w:val="none" w:sz="0" w:space="0" w:color="auto"/>
        <w:left w:val="none" w:sz="0" w:space="0" w:color="auto"/>
        <w:bottom w:val="none" w:sz="0" w:space="0" w:color="auto"/>
        <w:right w:val="none" w:sz="0" w:space="0" w:color="auto"/>
      </w:divBdr>
    </w:div>
    <w:div w:id="1299604949">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199990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3775652">
      <w:bodyDiv w:val="1"/>
      <w:marLeft w:val="0"/>
      <w:marRight w:val="0"/>
      <w:marTop w:val="0"/>
      <w:marBottom w:val="0"/>
      <w:divBdr>
        <w:top w:val="none" w:sz="0" w:space="0" w:color="auto"/>
        <w:left w:val="none" w:sz="0" w:space="0" w:color="auto"/>
        <w:bottom w:val="none" w:sz="0" w:space="0" w:color="auto"/>
        <w:right w:val="none" w:sz="0" w:space="0" w:color="auto"/>
      </w:divBdr>
    </w:div>
    <w:div w:id="1396009382">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02020771">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85048170">
      <w:bodyDiv w:val="1"/>
      <w:marLeft w:val="0"/>
      <w:marRight w:val="0"/>
      <w:marTop w:val="0"/>
      <w:marBottom w:val="0"/>
      <w:divBdr>
        <w:top w:val="none" w:sz="0" w:space="0" w:color="auto"/>
        <w:left w:val="none" w:sz="0" w:space="0" w:color="auto"/>
        <w:bottom w:val="none" w:sz="0" w:space="0" w:color="auto"/>
        <w:right w:val="none" w:sz="0" w:space="0" w:color="auto"/>
      </w:divBdr>
    </w:div>
    <w:div w:id="1551114594">
      <w:bodyDiv w:val="1"/>
      <w:marLeft w:val="0"/>
      <w:marRight w:val="0"/>
      <w:marTop w:val="0"/>
      <w:marBottom w:val="0"/>
      <w:divBdr>
        <w:top w:val="none" w:sz="0" w:space="0" w:color="auto"/>
        <w:left w:val="none" w:sz="0" w:space="0" w:color="auto"/>
        <w:bottom w:val="none" w:sz="0" w:space="0" w:color="auto"/>
        <w:right w:val="none" w:sz="0" w:space="0" w:color="auto"/>
      </w:divBdr>
    </w:div>
    <w:div w:id="1552573653">
      <w:bodyDiv w:val="1"/>
      <w:marLeft w:val="0"/>
      <w:marRight w:val="0"/>
      <w:marTop w:val="0"/>
      <w:marBottom w:val="0"/>
      <w:divBdr>
        <w:top w:val="none" w:sz="0" w:space="0" w:color="auto"/>
        <w:left w:val="none" w:sz="0" w:space="0" w:color="auto"/>
        <w:bottom w:val="none" w:sz="0" w:space="0" w:color="auto"/>
        <w:right w:val="none" w:sz="0" w:space="0" w:color="auto"/>
      </w:divBdr>
      <w:divsChild>
        <w:div w:id="566384265">
          <w:marLeft w:val="0"/>
          <w:marRight w:val="0"/>
          <w:marTop w:val="0"/>
          <w:marBottom w:val="0"/>
          <w:divBdr>
            <w:top w:val="none" w:sz="0" w:space="0" w:color="auto"/>
            <w:left w:val="none" w:sz="0" w:space="0" w:color="auto"/>
            <w:bottom w:val="none" w:sz="0" w:space="0" w:color="auto"/>
            <w:right w:val="none" w:sz="0" w:space="0" w:color="auto"/>
          </w:divBdr>
          <w:divsChild>
            <w:div w:id="1738631610">
              <w:marLeft w:val="0"/>
              <w:marRight w:val="0"/>
              <w:marTop w:val="0"/>
              <w:marBottom w:val="0"/>
              <w:divBdr>
                <w:top w:val="none" w:sz="0" w:space="0" w:color="auto"/>
                <w:left w:val="none" w:sz="0" w:space="0" w:color="auto"/>
                <w:bottom w:val="none" w:sz="0" w:space="0" w:color="auto"/>
                <w:right w:val="none" w:sz="0" w:space="0" w:color="auto"/>
              </w:divBdr>
              <w:divsChild>
                <w:div w:id="1540170350">
                  <w:marLeft w:val="0"/>
                  <w:marRight w:val="0"/>
                  <w:marTop w:val="0"/>
                  <w:marBottom w:val="0"/>
                  <w:divBdr>
                    <w:top w:val="none" w:sz="0" w:space="0" w:color="auto"/>
                    <w:left w:val="none" w:sz="0" w:space="0" w:color="auto"/>
                    <w:bottom w:val="none" w:sz="0" w:space="0" w:color="auto"/>
                    <w:right w:val="none" w:sz="0" w:space="0" w:color="auto"/>
                  </w:divBdr>
                  <w:divsChild>
                    <w:div w:id="1033111565">
                      <w:marLeft w:val="0"/>
                      <w:marRight w:val="0"/>
                      <w:marTop w:val="0"/>
                      <w:marBottom w:val="0"/>
                      <w:divBdr>
                        <w:top w:val="none" w:sz="0" w:space="0" w:color="auto"/>
                        <w:left w:val="none" w:sz="0" w:space="0" w:color="auto"/>
                        <w:bottom w:val="none" w:sz="0" w:space="0" w:color="auto"/>
                        <w:right w:val="none" w:sz="0" w:space="0" w:color="auto"/>
                      </w:divBdr>
                      <w:divsChild>
                        <w:div w:id="1217820829">
                          <w:marLeft w:val="0"/>
                          <w:marRight w:val="0"/>
                          <w:marTop w:val="0"/>
                          <w:marBottom w:val="0"/>
                          <w:divBdr>
                            <w:top w:val="none" w:sz="0" w:space="0" w:color="auto"/>
                            <w:left w:val="none" w:sz="0" w:space="0" w:color="auto"/>
                            <w:bottom w:val="none" w:sz="0" w:space="0" w:color="auto"/>
                            <w:right w:val="none" w:sz="0" w:space="0" w:color="auto"/>
                          </w:divBdr>
                          <w:divsChild>
                            <w:div w:id="2110808843">
                              <w:marLeft w:val="0"/>
                              <w:marRight w:val="0"/>
                              <w:marTop w:val="0"/>
                              <w:marBottom w:val="0"/>
                              <w:divBdr>
                                <w:top w:val="none" w:sz="0" w:space="0" w:color="auto"/>
                                <w:left w:val="none" w:sz="0" w:space="0" w:color="auto"/>
                                <w:bottom w:val="none" w:sz="0" w:space="0" w:color="auto"/>
                                <w:right w:val="none" w:sz="0" w:space="0" w:color="auto"/>
                              </w:divBdr>
                              <w:divsChild>
                                <w:div w:id="1746143216">
                                  <w:marLeft w:val="0"/>
                                  <w:marRight w:val="0"/>
                                  <w:marTop w:val="0"/>
                                  <w:marBottom w:val="0"/>
                                  <w:divBdr>
                                    <w:top w:val="none" w:sz="0" w:space="0" w:color="auto"/>
                                    <w:left w:val="none" w:sz="0" w:space="0" w:color="auto"/>
                                    <w:bottom w:val="none" w:sz="0" w:space="0" w:color="auto"/>
                                    <w:right w:val="none" w:sz="0" w:space="0" w:color="auto"/>
                                  </w:divBdr>
                                  <w:divsChild>
                                    <w:div w:id="79376136">
                                      <w:marLeft w:val="0"/>
                                      <w:marRight w:val="0"/>
                                      <w:marTop w:val="0"/>
                                      <w:marBottom w:val="0"/>
                                      <w:divBdr>
                                        <w:top w:val="none" w:sz="0" w:space="0" w:color="auto"/>
                                        <w:left w:val="none" w:sz="0" w:space="0" w:color="auto"/>
                                        <w:bottom w:val="none" w:sz="0" w:space="0" w:color="auto"/>
                                        <w:right w:val="none" w:sz="0" w:space="0" w:color="auto"/>
                                      </w:divBdr>
                                      <w:divsChild>
                                        <w:div w:id="1950307698">
                                          <w:marLeft w:val="0"/>
                                          <w:marRight w:val="0"/>
                                          <w:marTop w:val="0"/>
                                          <w:marBottom w:val="0"/>
                                          <w:divBdr>
                                            <w:top w:val="none" w:sz="0" w:space="0" w:color="auto"/>
                                            <w:left w:val="none" w:sz="0" w:space="0" w:color="auto"/>
                                            <w:bottom w:val="none" w:sz="0" w:space="0" w:color="auto"/>
                                            <w:right w:val="none" w:sz="0" w:space="0" w:color="auto"/>
                                          </w:divBdr>
                                          <w:divsChild>
                                            <w:div w:id="365715482">
                                              <w:marLeft w:val="330"/>
                                              <w:marRight w:val="225"/>
                                              <w:marTop w:val="300"/>
                                              <w:marBottom w:val="450"/>
                                              <w:divBdr>
                                                <w:top w:val="none" w:sz="0" w:space="0" w:color="auto"/>
                                                <w:left w:val="none" w:sz="0" w:space="0" w:color="auto"/>
                                                <w:bottom w:val="none" w:sz="0" w:space="0" w:color="auto"/>
                                                <w:right w:val="none" w:sz="0" w:space="0" w:color="auto"/>
                                              </w:divBdr>
                                              <w:divsChild>
                                                <w:div w:id="896017057">
                                                  <w:marLeft w:val="0"/>
                                                  <w:marRight w:val="0"/>
                                                  <w:marTop w:val="0"/>
                                                  <w:marBottom w:val="0"/>
                                                  <w:divBdr>
                                                    <w:top w:val="none" w:sz="0" w:space="0" w:color="auto"/>
                                                    <w:left w:val="none" w:sz="0" w:space="0" w:color="auto"/>
                                                    <w:bottom w:val="none" w:sz="0" w:space="0" w:color="auto"/>
                                                    <w:right w:val="none" w:sz="0" w:space="0" w:color="auto"/>
                                                  </w:divBdr>
                                                  <w:divsChild>
                                                    <w:div w:id="615916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96595321">
      <w:bodyDiv w:val="1"/>
      <w:marLeft w:val="0"/>
      <w:marRight w:val="0"/>
      <w:marTop w:val="0"/>
      <w:marBottom w:val="0"/>
      <w:divBdr>
        <w:top w:val="none" w:sz="0" w:space="0" w:color="auto"/>
        <w:left w:val="none" w:sz="0" w:space="0" w:color="auto"/>
        <w:bottom w:val="none" w:sz="0" w:space="0" w:color="auto"/>
        <w:right w:val="none" w:sz="0" w:space="0" w:color="auto"/>
      </w:divBdr>
      <w:divsChild>
        <w:div w:id="1040014568">
          <w:marLeft w:val="360"/>
          <w:marRight w:val="0"/>
          <w:marTop w:val="200"/>
          <w:marBottom w:val="0"/>
          <w:divBdr>
            <w:top w:val="none" w:sz="0" w:space="0" w:color="auto"/>
            <w:left w:val="none" w:sz="0" w:space="0" w:color="auto"/>
            <w:bottom w:val="none" w:sz="0" w:space="0" w:color="auto"/>
            <w:right w:val="none" w:sz="0" w:space="0" w:color="auto"/>
          </w:divBdr>
        </w:div>
      </w:divsChild>
    </w:div>
    <w:div w:id="1633097460">
      <w:bodyDiv w:val="1"/>
      <w:marLeft w:val="0"/>
      <w:marRight w:val="0"/>
      <w:marTop w:val="0"/>
      <w:marBottom w:val="0"/>
      <w:divBdr>
        <w:top w:val="none" w:sz="0" w:space="0" w:color="auto"/>
        <w:left w:val="none" w:sz="0" w:space="0" w:color="auto"/>
        <w:bottom w:val="none" w:sz="0" w:space="0" w:color="auto"/>
        <w:right w:val="none" w:sz="0" w:space="0" w:color="auto"/>
      </w:divBdr>
    </w:div>
    <w:div w:id="1637641486">
      <w:bodyDiv w:val="1"/>
      <w:marLeft w:val="0"/>
      <w:marRight w:val="0"/>
      <w:marTop w:val="0"/>
      <w:marBottom w:val="0"/>
      <w:divBdr>
        <w:top w:val="none" w:sz="0" w:space="0" w:color="auto"/>
        <w:left w:val="none" w:sz="0" w:space="0" w:color="auto"/>
        <w:bottom w:val="none" w:sz="0" w:space="0" w:color="auto"/>
        <w:right w:val="none" w:sz="0" w:space="0" w:color="auto"/>
      </w:divBdr>
    </w:div>
    <w:div w:id="1650818515">
      <w:bodyDiv w:val="1"/>
      <w:marLeft w:val="0"/>
      <w:marRight w:val="0"/>
      <w:marTop w:val="0"/>
      <w:marBottom w:val="0"/>
      <w:divBdr>
        <w:top w:val="none" w:sz="0" w:space="0" w:color="auto"/>
        <w:left w:val="none" w:sz="0" w:space="0" w:color="auto"/>
        <w:bottom w:val="none" w:sz="0" w:space="0" w:color="auto"/>
        <w:right w:val="none" w:sz="0" w:space="0" w:color="auto"/>
      </w:divBdr>
      <w:divsChild>
        <w:div w:id="1035040489">
          <w:marLeft w:val="360"/>
          <w:marRight w:val="0"/>
          <w:marTop w:val="120"/>
          <w:marBottom w:val="0"/>
          <w:divBdr>
            <w:top w:val="none" w:sz="0" w:space="0" w:color="auto"/>
            <w:left w:val="none" w:sz="0" w:space="0" w:color="auto"/>
            <w:bottom w:val="none" w:sz="0" w:space="0" w:color="auto"/>
            <w:right w:val="none" w:sz="0" w:space="0" w:color="auto"/>
          </w:divBdr>
        </w:div>
      </w:divsChild>
    </w:div>
    <w:div w:id="1658224135">
      <w:bodyDiv w:val="1"/>
      <w:marLeft w:val="0"/>
      <w:marRight w:val="0"/>
      <w:marTop w:val="0"/>
      <w:marBottom w:val="0"/>
      <w:divBdr>
        <w:top w:val="none" w:sz="0" w:space="0" w:color="auto"/>
        <w:left w:val="none" w:sz="0" w:space="0" w:color="auto"/>
        <w:bottom w:val="none" w:sz="0" w:space="0" w:color="auto"/>
        <w:right w:val="none" w:sz="0" w:space="0" w:color="auto"/>
      </w:divBdr>
    </w:div>
    <w:div w:id="1704287977">
      <w:bodyDiv w:val="1"/>
      <w:marLeft w:val="0"/>
      <w:marRight w:val="0"/>
      <w:marTop w:val="0"/>
      <w:marBottom w:val="0"/>
      <w:divBdr>
        <w:top w:val="none" w:sz="0" w:space="0" w:color="auto"/>
        <w:left w:val="none" w:sz="0" w:space="0" w:color="auto"/>
        <w:bottom w:val="none" w:sz="0" w:space="0" w:color="auto"/>
        <w:right w:val="none" w:sz="0" w:space="0" w:color="auto"/>
      </w:divBdr>
    </w:div>
    <w:div w:id="1706321269">
      <w:bodyDiv w:val="1"/>
      <w:marLeft w:val="0"/>
      <w:marRight w:val="0"/>
      <w:marTop w:val="0"/>
      <w:marBottom w:val="0"/>
      <w:divBdr>
        <w:top w:val="none" w:sz="0" w:space="0" w:color="auto"/>
        <w:left w:val="none" w:sz="0" w:space="0" w:color="auto"/>
        <w:bottom w:val="none" w:sz="0" w:space="0" w:color="auto"/>
        <w:right w:val="none" w:sz="0" w:space="0" w:color="auto"/>
      </w:divBdr>
    </w:div>
    <w:div w:id="1711103128">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43751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93596444">
      <w:bodyDiv w:val="1"/>
      <w:marLeft w:val="0"/>
      <w:marRight w:val="0"/>
      <w:marTop w:val="0"/>
      <w:marBottom w:val="0"/>
      <w:divBdr>
        <w:top w:val="none" w:sz="0" w:space="0" w:color="auto"/>
        <w:left w:val="none" w:sz="0" w:space="0" w:color="auto"/>
        <w:bottom w:val="none" w:sz="0" w:space="0" w:color="auto"/>
        <w:right w:val="none" w:sz="0" w:space="0" w:color="auto"/>
      </w:divBdr>
    </w:div>
    <w:div w:id="1798448777">
      <w:bodyDiv w:val="1"/>
      <w:marLeft w:val="0"/>
      <w:marRight w:val="0"/>
      <w:marTop w:val="0"/>
      <w:marBottom w:val="0"/>
      <w:divBdr>
        <w:top w:val="none" w:sz="0" w:space="0" w:color="auto"/>
        <w:left w:val="none" w:sz="0" w:space="0" w:color="auto"/>
        <w:bottom w:val="none" w:sz="0" w:space="0" w:color="auto"/>
        <w:right w:val="none" w:sz="0" w:space="0" w:color="auto"/>
      </w:divBdr>
      <w:divsChild>
        <w:div w:id="1929652546">
          <w:marLeft w:val="547"/>
          <w:marRight w:val="0"/>
          <w:marTop w:val="0"/>
          <w:marBottom w:val="0"/>
          <w:divBdr>
            <w:top w:val="none" w:sz="0" w:space="0" w:color="auto"/>
            <w:left w:val="none" w:sz="0" w:space="0" w:color="auto"/>
            <w:bottom w:val="none" w:sz="0" w:space="0" w:color="auto"/>
            <w:right w:val="none" w:sz="0" w:space="0" w:color="auto"/>
          </w:divBdr>
        </w:div>
      </w:divsChild>
    </w:div>
    <w:div w:id="1822774447">
      <w:bodyDiv w:val="1"/>
      <w:marLeft w:val="0"/>
      <w:marRight w:val="0"/>
      <w:marTop w:val="0"/>
      <w:marBottom w:val="0"/>
      <w:divBdr>
        <w:top w:val="none" w:sz="0" w:space="0" w:color="auto"/>
        <w:left w:val="none" w:sz="0" w:space="0" w:color="auto"/>
        <w:bottom w:val="none" w:sz="0" w:space="0" w:color="auto"/>
        <w:right w:val="none" w:sz="0" w:space="0" w:color="auto"/>
      </w:divBdr>
    </w:div>
    <w:div w:id="1836261275">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61158979">
      <w:bodyDiv w:val="1"/>
      <w:marLeft w:val="0"/>
      <w:marRight w:val="0"/>
      <w:marTop w:val="0"/>
      <w:marBottom w:val="0"/>
      <w:divBdr>
        <w:top w:val="none" w:sz="0" w:space="0" w:color="auto"/>
        <w:left w:val="none" w:sz="0" w:space="0" w:color="auto"/>
        <w:bottom w:val="none" w:sz="0" w:space="0" w:color="auto"/>
        <w:right w:val="none" w:sz="0" w:space="0" w:color="auto"/>
      </w:divBdr>
      <w:divsChild>
        <w:div w:id="1869025806">
          <w:marLeft w:val="547"/>
          <w:marRight w:val="0"/>
          <w:marTop w:val="60"/>
          <w:marBottom w:val="60"/>
          <w:divBdr>
            <w:top w:val="none" w:sz="0" w:space="0" w:color="auto"/>
            <w:left w:val="none" w:sz="0" w:space="0" w:color="auto"/>
            <w:bottom w:val="none" w:sz="0" w:space="0" w:color="auto"/>
            <w:right w:val="none" w:sz="0" w:space="0" w:color="auto"/>
          </w:divBdr>
        </w:div>
        <w:div w:id="1088232860">
          <w:marLeft w:val="1267"/>
          <w:marRight w:val="0"/>
          <w:marTop w:val="60"/>
          <w:marBottom w:val="60"/>
          <w:divBdr>
            <w:top w:val="none" w:sz="0" w:space="0" w:color="auto"/>
            <w:left w:val="none" w:sz="0" w:space="0" w:color="auto"/>
            <w:bottom w:val="none" w:sz="0" w:space="0" w:color="auto"/>
            <w:right w:val="none" w:sz="0" w:space="0" w:color="auto"/>
          </w:divBdr>
        </w:div>
      </w:divsChild>
    </w:div>
    <w:div w:id="1865023536">
      <w:bodyDiv w:val="1"/>
      <w:marLeft w:val="0"/>
      <w:marRight w:val="0"/>
      <w:marTop w:val="0"/>
      <w:marBottom w:val="0"/>
      <w:divBdr>
        <w:top w:val="none" w:sz="0" w:space="0" w:color="auto"/>
        <w:left w:val="none" w:sz="0" w:space="0" w:color="auto"/>
        <w:bottom w:val="none" w:sz="0" w:space="0" w:color="auto"/>
        <w:right w:val="none" w:sz="0" w:space="0" w:color="auto"/>
      </w:divBdr>
    </w:div>
    <w:div w:id="1881820037">
      <w:bodyDiv w:val="1"/>
      <w:marLeft w:val="0"/>
      <w:marRight w:val="0"/>
      <w:marTop w:val="0"/>
      <w:marBottom w:val="0"/>
      <w:divBdr>
        <w:top w:val="none" w:sz="0" w:space="0" w:color="auto"/>
        <w:left w:val="none" w:sz="0" w:space="0" w:color="auto"/>
        <w:bottom w:val="none" w:sz="0" w:space="0" w:color="auto"/>
        <w:right w:val="none" w:sz="0" w:space="0" w:color="auto"/>
      </w:divBdr>
      <w:divsChild>
        <w:div w:id="387648976">
          <w:marLeft w:val="1800"/>
          <w:marRight w:val="0"/>
          <w:marTop w:val="120"/>
          <w:marBottom w:val="0"/>
          <w:divBdr>
            <w:top w:val="none" w:sz="0" w:space="0" w:color="auto"/>
            <w:left w:val="none" w:sz="0" w:space="0" w:color="auto"/>
            <w:bottom w:val="none" w:sz="0" w:space="0" w:color="auto"/>
            <w:right w:val="none" w:sz="0" w:space="0" w:color="auto"/>
          </w:divBdr>
        </w:div>
      </w:divsChild>
    </w:div>
    <w:div w:id="1882326474">
      <w:bodyDiv w:val="1"/>
      <w:marLeft w:val="0"/>
      <w:marRight w:val="0"/>
      <w:marTop w:val="0"/>
      <w:marBottom w:val="0"/>
      <w:divBdr>
        <w:top w:val="none" w:sz="0" w:space="0" w:color="auto"/>
        <w:left w:val="none" w:sz="0" w:space="0" w:color="auto"/>
        <w:bottom w:val="none" w:sz="0" w:space="0" w:color="auto"/>
        <w:right w:val="none" w:sz="0" w:space="0" w:color="auto"/>
      </w:divBdr>
    </w:div>
    <w:div w:id="1890451516">
      <w:bodyDiv w:val="1"/>
      <w:marLeft w:val="0"/>
      <w:marRight w:val="0"/>
      <w:marTop w:val="0"/>
      <w:marBottom w:val="0"/>
      <w:divBdr>
        <w:top w:val="none" w:sz="0" w:space="0" w:color="auto"/>
        <w:left w:val="none" w:sz="0" w:space="0" w:color="auto"/>
        <w:bottom w:val="none" w:sz="0" w:space="0" w:color="auto"/>
        <w:right w:val="none" w:sz="0" w:space="0" w:color="auto"/>
      </w:divBdr>
      <w:divsChild>
        <w:div w:id="565654090">
          <w:marLeft w:val="360"/>
          <w:marRight w:val="0"/>
          <w:marTop w:val="200"/>
          <w:marBottom w:val="0"/>
          <w:divBdr>
            <w:top w:val="none" w:sz="0" w:space="0" w:color="auto"/>
            <w:left w:val="none" w:sz="0" w:space="0" w:color="auto"/>
            <w:bottom w:val="none" w:sz="0" w:space="0" w:color="auto"/>
            <w:right w:val="none" w:sz="0" w:space="0" w:color="auto"/>
          </w:divBdr>
        </w:div>
        <w:div w:id="269361197">
          <w:marLeft w:val="360"/>
          <w:marRight w:val="0"/>
          <w:marTop w:val="200"/>
          <w:marBottom w:val="0"/>
          <w:divBdr>
            <w:top w:val="none" w:sz="0" w:space="0" w:color="auto"/>
            <w:left w:val="none" w:sz="0" w:space="0" w:color="auto"/>
            <w:bottom w:val="none" w:sz="0" w:space="0" w:color="auto"/>
            <w:right w:val="none" w:sz="0" w:space="0" w:color="auto"/>
          </w:divBdr>
        </w:div>
        <w:div w:id="1067803016">
          <w:marLeft w:val="1080"/>
          <w:marRight w:val="0"/>
          <w:marTop w:val="100"/>
          <w:marBottom w:val="0"/>
          <w:divBdr>
            <w:top w:val="none" w:sz="0" w:space="0" w:color="auto"/>
            <w:left w:val="none" w:sz="0" w:space="0" w:color="auto"/>
            <w:bottom w:val="none" w:sz="0" w:space="0" w:color="auto"/>
            <w:right w:val="none" w:sz="0" w:space="0" w:color="auto"/>
          </w:divBdr>
        </w:div>
        <w:div w:id="1473671720">
          <w:marLeft w:val="1080"/>
          <w:marRight w:val="0"/>
          <w:marTop w:val="100"/>
          <w:marBottom w:val="0"/>
          <w:divBdr>
            <w:top w:val="none" w:sz="0" w:space="0" w:color="auto"/>
            <w:left w:val="none" w:sz="0" w:space="0" w:color="auto"/>
            <w:bottom w:val="none" w:sz="0" w:space="0" w:color="auto"/>
            <w:right w:val="none" w:sz="0" w:space="0" w:color="auto"/>
          </w:divBdr>
        </w:div>
        <w:div w:id="167064339">
          <w:marLeft w:val="1080"/>
          <w:marRight w:val="0"/>
          <w:marTop w:val="100"/>
          <w:marBottom w:val="0"/>
          <w:divBdr>
            <w:top w:val="none" w:sz="0" w:space="0" w:color="auto"/>
            <w:left w:val="none" w:sz="0" w:space="0" w:color="auto"/>
            <w:bottom w:val="none" w:sz="0" w:space="0" w:color="auto"/>
            <w:right w:val="none" w:sz="0" w:space="0" w:color="auto"/>
          </w:divBdr>
        </w:div>
      </w:divsChild>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1620893">
      <w:bodyDiv w:val="1"/>
      <w:marLeft w:val="0"/>
      <w:marRight w:val="0"/>
      <w:marTop w:val="0"/>
      <w:marBottom w:val="0"/>
      <w:divBdr>
        <w:top w:val="none" w:sz="0" w:space="0" w:color="auto"/>
        <w:left w:val="none" w:sz="0" w:space="0" w:color="auto"/>
        <w:bottom w:val="none" w:sz="0" w:space="0" w:color="auto"/>
        <w:right w:val="none" w:sz="0" w:space="0" w:color="auto"/>
      </w:divBdr>
    </w:div>
    <w:div w:id="1912808951">
      <w:bodyDiv w:val="1"/>
      <w:marLeft w:val="0"/>
      <w:marRight w:val="0"/>
      <w:marTop w:val="0"/>
      <w:marBottom w:val="0"/>
      <w:divBdr>
        <w:top w:val="none" w:sz="0" w:space="0" w:color="auto"/>
        <w:left w:val="none" w:sz="0" w:space="0" w:color="auto"/>
        <w:bottom w:val="none" w:sz="0" w:space="0" w:color="auto"/>
        <w:right w:val="none" w:sz="0" w:space="0" w:color="auto"/>
      </w:divBdr>
    </w:div>
    <w:div w:id="1961918134">
      <w:bodyDiv w:val="1"/>
      <w:marLeft w:val="0"/>
      <w:marRight w:val="0"/>
      <w:marTop w:val="0"/>
      <w:marBottom w:val="0"/>
      <w:divBdr>
        <w:top w:val="none" w:sz="0" w:space="0" w:color="auto"/>
        <w:left w:val="none" w:sz="0" w:space="0" w:color="auto"/>
        <w:bottom w:val="none" w:sz="0" w:space="0" w:color="auto"/>
        <w:right w:val="none" w:sz="0" w:space="0" w:color="auto"/>
      </w:divBdr>
      <w:divsChild>
        <w:div w:id="832138838">
          <w:marLeft w:val="5386"/>
          <w:marRight w:val="0"/>
          <w:marTop w:val="96"/>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5860467">
      <w:bodyDiv w:val="1"/>
      <w:marLeft w:val="0"/>
      <w:marRight w:val="0"/>
      <w:marTop w:val="0"/>
      <w:marBottom w:val="0"/>
      <w:divBdr>
        <w:top w:val="none" w:sz="0" w:space="0" w:color="auto"/>
        <w:left w:val="none" w:sz="0" w:space="0" w:color="auto"/>
        <w:bottom w:val="none" w:sz="0" w:space="0" w:color="auto"/>
        <w:right w:val="none" w:sz="0" w:space="0" w:color="auto"/>
      </w:divBdr>
      <w:divsChild>
        <w:div w:id="107237525">
          <w:marLeft w:val="3298"/>
          <w:marRight w:val="0"/>
          <w:marTop w:val="100"/>
          <w:marBottom w:val="0"/>
          <w:divBdr>
            <w:top w:val="none" w:sz="0" w:space="0" w:color="auto"/>
            <w:left w:val="none" w:sz="0" w:space="0" w:color="auto"/>
            <w:bottom w:val="none" w:sz="0" w:space="0" w:color="auto"/>
            <w:right w:val="none" w:sz="0" w:space="0" w:color="auto"/>
          </w:divBdr>
        </w:div>
      </w:divsChild>
    </w:div>
    <w:div w:id="2049840993">
      <w:bodyDiv w:val="1"/>
      <w:marLeft w:val="0"/>
      <w:marRight w:val="0"/>
      <w:marTop w:val="0"/>
      <w:marBottom w:val="0"/>
      <w:divBdr>
        <w:top w:val="none" w:sz="0" w:space="0" w:color="auto"/>
        <w:left w:val="none" w:sz="0" w:space="0" w:color="auto"/>
        <w:bottom w:val="none" w:sz="0" w:space="0" w:color="auto"/>
        <w:right w:val="none" w:sz="0" w:space="0" w:color="auto"/>
      </w:divBdr>
    </w:div>
    <w:div w:id="2053577292">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4172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DBD327-462F-4338-9034-A4B38E7883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1628</Words>
  <Characters>9286</Characters>
  <Application>Microsoft Office Word</Application>
  <DocSecurity>0</DocSecurity>
  <Lines>77</Lines>
  <Paragraphs>21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TR ab.cde</vt:lpstr>
      <vt:lpstr>3GPP TR ab.cde</vt:lpstr>
      <vt:lpstr>3GPP TR ab.cde</vt:lpstr>
    </vt:vector>
  </TitlesOfParts>
  <Company>Huawei Technologies Co.,Ltd.</Company>
  <LinksUpToDate>false</LinksUpToDate>
  <CharactersWithSpaces>10893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Jackson Wang</dc:creator>
  <cp:keywords>&lt;keyword[, keyword]&gt;;3DL CA;Release-13;CA</cp:keywords>
  <dc:description/>
  <cp:lastModifiedBy>Dan Liu/Advanced Solution Research Lab /SRC-Beijing/Engineer/Samsung Electronics</cp:lastModifiedBy>
  <cp:revision>3</cp:revision>
  <cp:lastPrinted>2023-08-07T11:21:00Z</cp:lastPrinted>
  <dcterms:created xsi:type="dcterms:W3CDTF">2024-05-13T16:41:00Z</dcterms:created>
  <dcterms:modified xsi:type="dcterms:W3CDTF">2024-05-13T16:45:00Z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